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17C2880A" w:rsidR="002822CB" w:rsidRDefault="008C1F4B" w:rsidP="007A6F71">
      <w:pPr>
        <w:pStyle w:val="BodyText"/>
        <w:spacing w:after="120"/>
        <w:rPr>
          <w:rFonts w:ascii="Times New Roman" w:hAnsi="Times New Roman"/>
          <w:b/>
        </w:rPr>
      </w:pPr>
      <w:bookmarkStart w:id="0" w:name="_GoBack"/>
      <w:r w:rsidRPr="008C1F4B">
        <w:rPr>
          <w:rFonts w:ascii="Times New Roman" w:hAnsi="Times New Roman"/>
          <w:b/>
        </w:rPr>
        <w:t>For Capacity Building 2 of SCAP Beneficiaries -   Increasing competitiveness, resilience and sustainability of agriculture production and market</w:t>
      </w:r>
    </w:p>
    <w:bookmarkEnd w:id="0"/>
    <w:p w14:paraId="040BA45E" w14:textId="49AB2A70"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230649">
        <w:rPr>
          <w:rFonts w:ascii="Times New Roman" w:hAnsi="Times New Roman"/>
        </w:rPr>
        <w:t>4</w:t>
      </w:r>
      <w:r w:rsidR="00C840E8" w:rsidRPr="00C840E8">
        <w:rPr>
          <w:rFonts w:ascii="Times New Roman" w:hAnsi="Times New Roman"/>
        </w:rPr>
        <w:t>-</w:t>
      </w:r>
      <w:r w:rsidR="00757B41">
        <w:rPr>
          <w:rFonts w:ascii="Times New Roman" w:hAnsi="Times New Roman"/>
        </w:rPr>
        <w:t>8</w:t>
      </w:r>
      <w:r w:rsidR="008C1F4B">
        <w:rPr>
          <w:rFonts w:ascii="Times New Roman" w:hAnsi="Times New Roman"/>
        </w:rPr>
        <w:t>6</w:t>
      </w:r>
    </w:p>
    <w:p w14:paraId="0D7DA55B" w14:textId="720FE327"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8C1F4B" w:rsidRPr="008C1F4B">
        <w:rPr>
          <w:rFonts w:ascii="Times New Roman" w:hAnsi="Times New Roman"/>
          <w:spacing w:val="-2"/>
          <w:sz w:val="24"/>
          <w:szCs w:val="24"/>
        </w:rPr>
        <w:t>The overarching aim of Capacity Building 2 is to enhance the market competitiveness of the beneficiaries from the 2nd and 3rd calls of the SCAP project. This will be achieved through a series of refined capacity building activities, actions, and events, all of which are informed by the experiences and feedback garnered from the initial Capacity Building phase</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7EE36AF5" w14:textId="77777777" w:rsidR="008C1F4B" w:rsidRPr="008C1F4B" w:rsidRDefault="008C1F4B" w:rsidP="008C1F4B">
      <w:pPr>
        <w:widowControl w:val="0"/>
        <w:autoSpaceDE w:val="0"/>
        <w:autoSpaceDN w:val="0"/>
        <w:rPr>
          <w:rFonts w:ascii="Times New Roman" w:hAnsi="Times New Roman"/>
          <w:b/>
          <w:bCs/>
          <w:sz w:val="24"/>
          <w:szCs w:val="24"/>
        </w:rPr>
      </w:pPr>
      <w:r w:rsidRPr="008C1F4B">
        <w:rPr>
          <w:rFonts w:ascii="Times New Roman" w:hAnsi="Times New Roman"/>
          <w:b/>
          <w:bCs/>
          <w:sz w:val="24"/>
          <w:szCs w:val="24"/>
        </w:rPr>
        <w:t>Capacity Building 2024</w:t>
      </w:r>
    </w:p>
    <w:p w14:paraId="758B3A41" w14:textId="77777777" w:rsidR="008C1F4B" w:rsidRPr="008C1F4B" w:rsidRDefault="008C1F4B" w:rsidP="008C1F4B">
      <w:pPr>
        <w:widowControl w:val="0"/>
        <w:autoSpaceDE w:val="0"/>
        <w:autoSpaceDN w:val="0"/>
        <w:rPr>
          <w:rFonts w:ascii="Times New Roman" w:hAnsi="Times New Roman"/>
          <w:b/>
          <w:bCs/>
          <w:sz w:val="24"/>
          <w:szCs w:val="24"/>
        </w:rPr>
      </w:pPr>
    </w:p>
    <w:p w14:paraId="7946B630" w14:textId="47B578DA"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For 2024, the Consultant's services are envisioned to shape a flexible training program for beneficiaries from the 2nd and 3rd calls. This program may outline strategic goals, suggest timelines, and propose a variety of activities. It is expected to include customized six training modules, that would also incorporate feedback and lessons learned from previous capacity-building efforts.</w:t>
      </w:r>
    </w:p>
    <w:p w14:paraId="28C842E7" w14:textId="77777777" w:rsidR="008C1F4B" w:rsidRPr="008C1F4B" w:rsidRDefault="008C1F4B" w:rsidP="008C1F4B">
      <w:pPr>
        <w:widowControl w:val="0"/>
        <w:autoSpaceDE w:val="0"/>
        <w:autoSpaceDN w:val="0"/>
        <w:jc w:val="both"/>
        <w:rPr>
          <w:rFonts w:ascii="Times New Roman" w:hAnsi="Times New Roman"/>
          <w:sz w:val="24"/>
          <w:szCs w:val="24"/>
        </w:rPr>
      </w:pPr>
    </w:p>
    <w:p w14:paraId="25BB6E50" w14:textId="77777777"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Key areas for potential module development might cover:</w:t>
      </w:r>
    </w:p>
    <w:p w14:paraId="2283B719" w14:textId="77777777" w:rsidR="008C1F4B" w:rsidRPr="008C1F4B" w:rsidRDefault="008C1F4B" w:rsidP="008C1F4B">
      <w:pPr>
        <w:widowControl w:val="0"/>
        <w:numPr>
          <w:ilvl w:val="0"/>
          <w:numId w:val="26"/>
        </w:numPr>
        <w:autoSpaceDE w:val="0"/>
        <w:autoSpaceDN w:val="0"/>
        <w:jc w:val="both"/>
        <w:rPr>
          <w:rFonts w:ascii="Times New Roman" w:hAnsi="Times New Roman"/>
          <w:sz w:val="24"/>
          <w:szCs w:val="24"/>
        </w:rPr>
      </w:pPr>
      <w:r w:rsidRPr="008C1F4B">
        <w:rPr>
          <w:rFonts w:ascii="Times New Roman" w:hAnsi="Times New Roman"/>
          <w:sz w:val="24"/>
          <w:szCs w:val="24"/>
        </w:rPr>
        <w:t>Strategies for enhancing market orientation, including effective communication, negotiation tactics, and meeting market participation standards.</w:t>
      </w:r>
    </w:p>
    <w:p w14:paraId="3214113A" w14:textId="77777777" w:rsidR="008C1F4B" w:rsidRPr="008C1F4B" w:rsidRDefault="008C1F4B" w:rsidP="008C1F4B">
      <w:pPr>
        <w:widowControl w:val="0"/>
        <w:numPr>
          <w:ilvl w:val="0"/>
          <w:numId w:val="26"/>
        </w:numPr>
        <w:autoSpaceDE w:val="0"/>
        <w:autoSpaceDN w:val="0"/>
        <w:jc w:val="both"/>
        <w:rPr>
          <w:rFonts w:ascii="Times New Roman" w:hAnsi="Times New Roman"/>
          <w:sz w:val="24"/>
          <w:szCs w:val="24"/>
        </w:rPr>
      </w:pPr>
      <w:r w:rsidRPr="008C1F4B">
        <w:rPr>
          <w:rFonts w:ascii="Times New Roman" w:hAnsi="Times New Roman"/>
          <w:sz w:val="24"/>
          <w:szCs w:val="24"/>
        </w:rPr>
        <w:t>Guidance on leveraging investments for greater market penetration and success.</w:t>
      </w:r>
    </w:p>
    <w:p w14:paraId="46E59B10" w14:textId="77777777" w:rsidR="008C1F4B" w:rsidRPr="008C1F4B" w:rsidRDefault="008C1F4B" w:rsidP="008C1F4B">
      <w:pPr>
        <w:widowControl w:val="0"/>
        <w:autoSpaceDE w:val="0"/>
        <w:autoSpaceDN w:val="0"/>
        <w:jc w:val="both"/>
        <w:rPr>
          <w:rFonts w:ascii="Times New Roman" w:hAnsi="Times New Roman"/>
          <w:sz w:val="24"/>
          <w:szCs w:val="24"/>
        </w:rPr>
      </w:pPr>
    </w:p>
    <w:p w14:paraId="717A891B" w14:textId="77777777" w:rsidR="008C1F4B" w:rsidRPr="008C1F4B" w:rsidRDefault="008C1F4B" w:rsidP="008C1F4B">
      <w:pPr>
        <w:widowControl w:val="0"/>
        <w:autoSpaceDE w:val="0"/>
        <w:autoSpaceDN w:val="0"/>
        <w:jc w:val="both"/>
        <w:rPr>
          <w:rFonts w:ascii="Times New Roman" w:hAnsi="Times New Roman"/>
          <w:color w:val="000000" w:themeColor="text1"/>
          <w:sz w:val="24"/>
          <w:szCs w:val="24"/>
        </w:rPr>
      </w:pPr>
      <w:r w:rsidRPr="008C1F4B">
        <w:rPr>
          <w:rFonts w:ascii="Times New Roman" w:hAnsi="Times New Roman"/>
          <w:color w:val="000000" w:themeColor="text1"/>
          <w:sz w:val="24"/>
          <w:szCs w:val="24"/>
        </w:rPr>
        <w:t>Additionally, the Consultant may extend services to project partners, which could include the development of proposed education programs tailored specifically to the needs of external consultants. There may also be suggested specialized training sessions designed to enhance the capabilities of Ministry collaborators and other key stakeholders involved in the project. These tailored programs and sessions are aimed at reinforcing the overall institutional support structure that underpins the project's success.</w:t>
      </w:r>
    </w:p>
    <w:p w14:paraId="04EAB7EA" w14:textId="77777777" w:rsidR="008C1F4B" w:rsidRPr="008C1F4B" w:rsidRDefault="008C1F4B" w:rsidP="008C1F4B">
      <w:pPr>
        <w:widowControl w:val="0"/>
        <w:autoSpaceDE w:val="0"/>
        <w:autoSpaceDN w:val="0"/>
        <w:jc w:val="both"/>
        <w:rPr>
          <w:rFonts w:ascii="Times New Roman" w:hAnsi="Times New Roman"/>
          <w:sz w:val="24"/>
          <w:szCs w:val="24"/>
        </w:rPr>
      </w:pPr>
    </w:p>
    <w:p w14:paraId="3B9E3D16" w14:textId="77777777"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The anticipated training modules are expected to address a diverse range of subjects, potentially including:</w:t>
      </w:r>
    </w:p>
    <w:p w14:paraId="409A4DDC"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Business planning and its practical application.</w:t>
      </w:r>
    </w:p>
    <w:p w14:paraId="7AA9B4BB"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Advanced marketing strategies, branding, and management.</w:t>
      </w:r>
    </w:p>
    <w:p w14:paraId="5B875288"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 xml:space="preserve">Entrepreneurial skill enhancement, with an emphasis on promoting female </w:t>
      </w:r>
      <w:r w:rsidRPr="008C1F4B">
        <w:rPr>
          <w:rFonts w:ascii="Times New Roman" w:hAnsi="Times New Roman"/>
          <w:sz w:val="24"/>
          <w:szCs w:val="24"/>
        </w:rPr>
        <w:lastRenderedPageBreak/>
        <w:t>entrepreneurship.</w:t>
      </w:r>
    </w:p>
    <w:p w14:paraId="71761B1F"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Tackling sector-specific challenges and capitalizing on market opportunities.</w:t>
      </w:r>
    </w:p>
    <w:p w14:paraId="5AFB6DCB"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Adherence to agricultural standardization required for integration into larger trading networks.</w:t>
      </w:r>
    </w:p>
    <w:p w14:paraId="7AAFF68F" w14:textId="77777777" w:rsidR="008C1F4B" w:rsidRPr="008C1F4B" w:rsidRDefault="008C1F4B" w:rsidP="008C1F4B">
      <w:pPr>
        <w:widowControl w:val="0"/>
        <w:autoSpaceDE w:val="0"/>
        <w:autoSpaceDN w:val="0"/>
        <w:jc w:val="both"/>
        <w:rPr>
          <w:rFonts w:ascii="Times New Roman" w:hAnsi="Times New Roman"/>
          <w:sz w:val="24"/>
          <w:szCs w:val="24"/>
        </w:rPr>
      </w:pPr>
    </w:p>
    <w:p w14:paraId="4B92C8C8" w14:textId="77777777"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Soft skills development areas could involve:</w:t>
      </w:r>
    </w:p>
    <w:p w14:paraId="592D6BCF" w14:textId="77777777" w:rsidR="008C1F4B" w:rsidRPr="008C1F4B" w:rsidRDefault="008C1F4B" w:rsidP="008C1F4B">
      <w:pPr>
        <w:widowControl w:val="0"/>
        <w:numPr>
          <w:ilvl w:val="0"/>
          <w:numId w:val="28"/>
        </w:numPr>
        <w:autoSpaceDE w:val="0"/>
        <w:autoSpaceDN w:val="0"/>
        <w:jc w:val="both"/>
        <w:rPr>
          <w:rFonts w:ascii="Times New Roman" w:hAnsi="Times New Roman"/>
          <w:sz w:val="24"/>
          <w:szCs w:val="24"/>
        </w:rPr>
      </w:pPr>
      <w:r w:rsidRPr="008C1F4B">
        <w:rPr>
          <w:rFonts w:ascii="Times New Roman" w:hAnsi="Times New Roman"/>
          <w:sz w:val="24"/>
          <w:szCs w:val="24"/>
        </w:rPr>
        <w:t>Techniques for focused communication and successful negotiation.</w:t>
      </w:r>
    </w:p>
    <w:p w14:paraId="3E8DC528" w14:textId="77777777" w:rsidR="008C1F4B" w:rsidRPr="008C1F4B" w:rsidRDefault="008C1F4B" w:rsidP="008C1F4B">
      <w:pPr>
        <w:widowControl w:val="0"/>
        <w:numPr>
          <w:ilvl w:val="0"/>
          <w:numId w:val="28"/>
        </w:numPr>
        <w:autoSpaceDE w:val="0"/>
        <w:autoSpaceDN w:val="0"/>
        <w:jc w:val="both"/>
        <w:rPr>
          <w:rFonts w:ascii="Times New Roman" w:hAnsi="Times New Roman"/>
          <w:sz w:val="24"/>
          <w:szCs w:val="24"/>
        </w:rPr>
      </w:pPr>
      <w:r w:rsidRPr="008C1F4B">
        <w:rPr>
          <w:rFonts w:ascii="Times New Roman" w:hAnsi="Times New Roman"/>
          <w:sz w:val="24"/>
          <w:szCs w:val="24"/>
        </w:rPr>
        <w:t>Cultivating creativity, assertiveness, and resilience.</w:t>
      </w:r>
    </w:p>
    <w:p w14:paraId="5FD16B04" w14:textId="77777777" w:rsidR="008C1F4B" w:rsidRPr="008C1F4B" w:rsidRDefault="008C1F4B" w:rsidP="008C1F4B">
      <w:pPr>
        <w:widowControl w:val="0"/>
        <w:numPr>
          <w:ilvl w:val="0"/>
          <w:numId w:val="28"/>
        </w:numPr>
        <w:autoSpaceDE w:val="0"/>
        <w:autoSpaceDN w:val="0"/>
        <w:jc w:val="both"/>
        <w:rPr>
          <w:rFonts w:ascii="Times New Roman" w:hAnsi="Times New Roman"/>
          <w:sz w:val="24"/>
          <w:szCs w:val="24"/>
        </w:rPr>
      </w:pPr>
      <w:r w:rsidRPr="008C1F4B">
        <w:rPr>
          <w:rFonts w:ascii="Times New Roman" w:hAnsi="Times New Roman"/>
          <w:sz w:val="24"/>
          <w:szCs w:val="24"/>
        </w:rPr>
        <w:t>Building teamwork skills and fostering collaboration.</w:t>
      </w:r>
    </w:p>
    <w:p w14:paraId="00037058" w14:textId="77777777" w:rsidR="008C1F4B" w:rsidRPr="008C1F4B" w:rsidRDefault="008C1F4B" w:rsidP="008C1F4B">
      <w:pPr>
        <w:widowControl w:val="0"/>
        <w:autoSpaceDE w:val="0"/>
        <w:autoSpaceDN w:val="0"/>
        <w:jc w:val="both"/>
        <w:rPr>
          <w:rFonts w:ascii="Times New Roman" w:hAnsi="Times New Roman"/>
          <w:sz w:val="24"/>
          <w:szCs w:val="24"/>
        </w:rPr>
      </w:pPr>
    </w:p>
    <w:p w14:paraId="1EF98510" w14:textId="17EA1E3C" w:rsid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The Consultant is to engage with the Project Management Team (PMT) to discuss and refine the training program. The finalized program is likely to include sessions held in various strategic locations across Serbia to ensure extensive coverage and accessibility.</w:t>
      </w:r>
    </w:p>
    <w:p w14:paraId="0B96B1E0" w14:textId="77777777" w:rsidR="008C1F4B" w:rsidRPr="008C1F4B" w:rsidRDefault="008C1F4B" w:rsidP="008C1F4B">
      <w:pPr>
        <w:widowControl w:val="0"/>
        <w:autoSpaceDE w:val="0"/>
        <w:autoSpaceDN w:val="0"/>
        <w:jc w:val="both"/>
        <w:rPr>
          <w:rFonts w:ascii="Times New Roman" w:hAnsi="Times New Roman"/>
          <w:sz w:val="24"/>
          <w:szCs w:val="24"/>
        </w:rPr>
      </w:pPr>
    </w:p>
    <w:p w14:paraId="2A5774D7" w14:textId="2F329C31" w:rsidR="007A6F71" w:rsidRDefault="008C1F4B" w:rsidP="008C1F4B">
      <w:pPr>
        <w:widowControl w:val="0"/>
        <w:tabs>
          <w:tab w:val="left" w:pos="823"/>
        </w:tabs>
        <w:jc w:val="both"/>
        <w:rPr>
          <w:rFonts w:ascii="Times New Roman" w:hAnsi="Times New Roman"/>
          <w:szCs w:val="22"/>
          <w:lang w:eastAsia="en-GB"/>
        </w:rPr>
      </w:pPr>
      <w:r w:rsidRPr="008C1F4B">
        <w:rPr>
          <w:rFonts w:ascii="Times New Roman" w:hAnsi="Times New Roman"/>
          <w:sz w:val="24"/>
          <w:szCs w:val="24"/>
        </w:rPr>
        <w:t>In 2024, the Consultant may select participants from the pool of 2nd and 3rd call beneficiaries, aiming to enhance their market competitiveness and align them with SCAP's strategic objectives. The training sessions are intended to improve participants' competencies, update their industry knowledge, and provide them with the tools to be more competitive in their agricultural production</w:t>
      </w:r>
      <w:r w:rsidR="007A6F71" w:rsidRPr="007A6F71">
        <w:rPr>
          <w:rFonts w:ascii="Times New Roman" w:hAnsi="Times New Roman"/>
          <w:szCs w:val="22"/>
          <w:lang w:eastAsia="en-GB"/>
        </w:rPr>
        <w:t>.</w:t>
      </w:r>
    </w:p>
    <w:p w14:paraId="54B966C5" w14:textId="77777777" w:rsidR="007A6F71" w:rsidRPr="007A6F71" w:rsidRDefault="007A6F71" w:rsidP="007A6F71">
      <w:pPr>
        <w:widowControl w:val="0"/>
        <w:tabs>
          <w:tab w:val="left" w:pos="823"/>
        </w:tabs>
        <w:ind w:left="1440"/>
        <w:jc w:val="both"/>
        <w:rPr>
          <w:rFonts w:ascii="Times New Roman" w:hAnsi="Times New Roman"/>
          <w:szCs w:val="22"/>
          <w:lang w:eastAsia="en-GB"/>
        </w:rPr>
      </w:pPr>
    </w:p>
    <w:p w14:paraId="554BEEF8" w14:textId="2679D119"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40C73A18" w14:textId="77777777" w:rsidR="00AD6B69" w:rsidRPr="00AD6B69" w:rsidRDefault="00AD6B69" w:rsidP="00AD6B69">
      <w:pPr>
        <w:widowControl w:val="0"/>
        <w:jc w:val="both"/>
        <w:rPr>
          <w:rFonts w:ascii="Times New Roman" w:hAnsi="Times New Roman"/>
          <w:sz w:val="24"/>
          <w:szCs w:val="24"/>
          <w:lang w:eastAsia="en-GB"/>
        </w:rPr>
      </w:pPr>
      <w:r w:rsidRPr="00AD6B69">
        <w:rPr>
          <w:rFonts w:ascii="Times New Roman" w:hAnsi="Times New Roman"/>
          <w:sz w:val="24"/>
          <w:szCs w:val="24"/>
          <w:lang w:eastAsia="en-GB"/>
        </w:rPr>
        <w:t xml:space="preserve">The Consultant is to meet the following criteria: </w:t>
      </w:r>
    </w:p>
    <w:p w14:paraId="45AADB99" w14:textId="3DC5CA84" w:rsidR="00DF2B1A" w:rsidRPr="00DF2B1A" w:rsidRDefault="00DF2B1A" w:rsidP="00DF2B1A">
      <w:pPr>
        <w:pStyle w:val="ListParagraph"/>
        <w:widowControl w:val="0"/>
        <w:numPr>
          <w:ilvl w:val="0"/>
          <w:numId w:val="18"/>
        </w:numPr>
        <w:autoSpaceDE w:val="0"/>
        <w:autoSpaceDN w:val="0"/>
        <w:jc w:val="both"/>
        <w:rPr>
          <w:sz w:val="24"/>
          <w:szCs w:val="24"/>
        </w:rPr>
      </w:pPr>
      <w:r w:rsidRPr="00DF2B1A">
        <w:rPr>
          <w:sz w:val="24"/>
          <w:szCs w:val="24"/>
        </w:rPr>
        <w:t>The Consultant shall be registered as a legal entity for a minimum of 10 years,</w:t>
      </w:r>
    </w:p>
    <w:p w14:paraId="46B74E7B"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The Consultant shall have appropriate professional, organizational and logistical capacities necessary for carrying out the assignment on the territory of the Republic of Serbia,</w:t>
      </w:r>
    </w:p>
    <w:p w14:paraId="014A8C9E"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The Consultant should have at least 3 employees with university degree of education,</w:t>
      </w:r>
    </w:p>
    <w:p w14:paraId="24014B43"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The Consultant should have an experience of minimum 10 years in the organization of agricultural related, strategic planning, accounting, small business development or entrepreneurship trainings and consulting projects,</w:t>
      </w:r>
    </w:p>
    <w:p w14:paraId="60B11637"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Organization and implementation of workshops, seminars, trainings or other relevant capacity building events</w:t>
      </w:r>
      <w:r>
        <w:rPr>
          <w:sz w:val="24"/>
          <w:szCs w:val="24"/>
        </w:rPr>
        <w:t xml:space="preserve"> for farmers (primary agricultural producers)</w:t>
      </w:r>
      <w:r w:rsidRPr="0079035B">
        <w:rPr>
          <w:sz w:val="24"/>
          <w:szCs w:val="24"/>
        </w:rPr>
        <w:t xml:space="preserve"> -</w:t>
      </w:r>
      <w:r>
        <w:rPr>
          <w:sz w:val="24"/>
          <w:szCs w:val="24"/>
        </w:rPr>
        <w:t>minimum 3 trainings with total minimum of</w:t>
      </w:r>
      <w:r w:rsidRPr="0079035B">
        <w:rPr>
          <w:sz w:val="24"/>
          <w:szCs w:val="24"/>
        </w:rPr>
        <w:t xml:space="preserve"> </w:t>
      </w:r>
      <w:r>
        <w:rPr>
          <w:sz w:val="24"/>
          <w:szCs w:val="24"/>
        </w:rPr>
        <w:t>200</w:t>
      </w:r>
      <w:r w:rsidRPr="0079035B">
        <w:rPr>
          <w:sz w:val="24"/>
          <w:szCs w:val="24"/>
        </w:rPr>
        <w:t xml:space="preserve"> participants in the previous </w:t>
      </w:r>
      <w:r>
        <w:rPr>
          <w:sz w:val="24"/>
          <w:szCs w:val="24"/>
        </w:rPr>
        <w:t>2</w:t>
      </w:r>
      <w:r w:rsidRPr="0079035B">
        <w:rPr>
          <w:sz w:val="24"/>
          <w:szCs w:val="24"/>
        </w:rPr>
        <w:t xml:space="preserve"> years,</w:t>
      </w:r>
    </w:p>
    <w:p w14:paraId="04AE2F43" w14:textId="57958E2A" w:rsidR="00DF2B1A" w:rsidRDefault="00DF2B1A" w:rsidP="00DF2B1A">
      <w:pPr>
        <w:widowControl w:val="0"/>
        <w:numPr>
          <w:ilvl w:val="0"/>
          <w:numId w:val="18"/>
        </w:numPr>
        <w:autoSpaceDE w:val="0"/>
        <w:autoSpaceDN w:val="0"/>
        <w:jc w:val="both"/>
        <w:rPr>
          <w:sz w:val="24"/>
          <w:szCs w:val="24"/>
        </w:rPr>
      </w:pPr>
      <w:r>
        <w:rPr>
          <w:sz w:val="24"/>
          <w:szCs w:val="24"/>
        </w:rPr>
        <w:t>Capacity Building for agriculture producers funded by the World Bank reference will be considered as a strong asset.</w:t>
      </w:r>
    </w:p>
    <w:p w14:paraId="2957CF18"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At least two consulting assignments in the field of strategy development for a company in agriculture sector in Serbia in the last 5 years.</w:t>
      </w:r>
    </w:p>
    <w:p w14:paraId="28B09693" w14:textId="77777777" w:rsidR="00DF2B1A" w:rsidRPr="0079035B" w:rsidRDefault="00DF2B1A" w:rsidP="00DF2B1A">
      <w:pPr>
        <w:jc w:val="both"/>
        <w:rPr>
          <w:sz w:val="24"/>
          <w:szCs w:val="24"/>
        </w:rPr>
      </w:pPr>
    </w:p>
    <w:p w14:paraId="198D4A7D" w14:textId="77777777" w:rsidR="00DF2B1A" w:rsidRDefault="00DF2B1A" w:rsidP="00DF2B1A">
      <w:pPr>
        <w:jc w:val="both"/>
        <w:rPr>
          <w:sz w:val="24"/>
          <w:szCs w:val="24"/>
        </w:rPr>
      </w:pPr>
      <w:r w:rsidRPr="0079035B">
        <w:rPr>
          <w:sz w:val="24"/>
          <w:szCs w:val="24"/>
        </w:rPr>
        <w:t>The Consultant can be a joint venture (JV) between maximum two legal entities.</w:t>
      </w:r>
    </w:p>
    <w:p w14:paraId="207A6D37" w14:textId="72258BF2" w:rsidR="00AD6B69" w:rsidRPr="00AD6B69" w:rsidRDefault="00DF2B1A" w:rsidP="00DF2B1A">
      <w:pPr>
        <w:widowControl w:val="0"/>
        <w:spacing w:before="120" w:after="120" w:line="248" w:lineRule="auto"/>
        <w:jc w:val="both"/>
        <w:rPr>
          <w:rFonts w:ascii="Times New Roman" w:hAnsi="Times New Roman"/>
          <w:sz w:val="24"/>
          <w:szCs w:val="24"/>
          <w:lang w:eastAsia="en-GB"/>
        </w:rPr>
      </w:pPr>
      <w:r w:rsidRPr="0079035B">
        <w:rPr>
          <w:sz w:val="24"/>
          <w:szCs w:val="24"/>
        </w:rPr>
        <w:t>A letter of intent or a copy of an existing JV agreement shall be submitted as a part of the documentation, together with a power of attorney for the authorized representative of each JV member, or a power of attorney for the representative of the lead member to represent all JV members.</w:t>
      </w:r>
      <w:r>
        <w:rPr>
          <w:sz w:val="24"/>
          <w:szCs w:val="24"/>
        </w:rPr>
        <w:t xml:space="preserve"> Requirements under 1 and 2 are necessary requirements for both members of JV, if the Consultant is a JV. Requirements under 3, 4, 5 and 7 need to be fulfilled by </w:t>
      </w:r>
      <w:r>
        <w:rPr>
          <w:sz w:val="24"/>
          <w:szCs w:val="24"/>
        </w:rPr>
        <w:lastRenderedPageBreak/>
        <w:t>either one of the JV members</w:t>
      </w:r>
      <w:r w:rsidR="00AD6B69" w:rsidRPr="00AD6B69">
        <w:rPr>
          <w:rFonts w:ascii="Times New Roman" w:hAnsi="Times New Roman"/>
          <w:sz w:val="24"/>
          <w:szCs w:val="24"/>
          <w:lang w:eastAsia="en-GB"/>
        </w:rPr>
        <w:t>;</w:t>
      </w:r>
    </w:p>
    <w:p w14:paraId="5AC1C055" w14:textId="77777777" w:rsidR="00DF2B1A" w:rsidRPr="00DF2B1A" w:rsidRDefault="00DF2B1A" w:rsidP="00DF2B1A">
      <w:pPr>
        <w:widowControl w:val="0"/>
        <w:autoSpaceDE w:val="0"/>
        <w:autoSpaceDN w:val="0"/>
        <w:jc w:val="both"/>
        <w:rPr>
          <w:rFonts w:ascii="Times New Roman" w:hAnsi="Times New Roman"/>
          <w:sz w:val="24"/>
          <w:szCs w:val="24"/>
        </w:rPr>
      </w:pPr>
      <w:r w:rsidRPr="00DF2B1A">
        <w:rPr>
          <w:rFonts w:ascii="Times New Roman" w:hAnsi="Times New Roman"/>
          <w:sz w:val="24"/>
          <w:szCs w:val="24"/>
        </w:rPr>
        <w:t xml:space="preserve">The Consultant shall provide a team of experts covering the following requirements: </w:t>
      </w:r>
    </w:p>
    <w:p w14:paraId="55FC64BA" w14:textId="77777777" w:rsidR="00DF2B1A" w:rsidRPr="00DF2B1A" w:rsidRDefault="00DF2B1A" w:rsidP="00DF2B1A">
      <w:pPr>
        <w:widowControl w:val="0"/>
        <w:autoSpaceDE w:val="0"/>
        <w:autoSpaceDN w:val="0"/>
        <w:jc w:val="both"/>
        <w:rPr>
          <w:rFonts w:ascii="Times New Roman" w:hAnsi="Times New Roman"/>
          <w:sz w:val="24"/>
          <w:szCs w:val="24"/>
        </w:rPr>
      </w:pPr>
    </w:p>
    <w:p w14:paraId="4EB12A55"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Key Expert 1 – Team Leader</w:t>
      </w:r>
    </w:p>
    <w:p w14:paraId="7DB1D4E5"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p>
    <w:p w14:paraId="2A41431D"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Must have at least 15 years of professional experience </w:t>
      </w:r>
    </w:p>
    <w:p w14:paraId="24B874FF"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Work experience in national and international companies </w:t>
      </w:r>
    </w:p>
    <w:p w14:paraId="536D1CB9"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Proven experience in financial management, human resource management and organization of events </w:t>
      </w:r>
    </w:p>
    <w:p w14:paraId="1BF3C6FE"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developing educational programs or multimedia educational content</w:t>
      </w:r>
    </w:p>
    <w:p w14:paraId="7225B352"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Master's degree in economics, law, diplomacy or international relations, or creative industries</w:t>
      </w:r>
    </w:p>
    <w:p w14:paraId="2B5D41B5"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p>
    <w:p w14:paraId="33AE8C67"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 xml:space="preserve">Key Expert 2 – Head of Training </w:t>
      </w:r>
      <w:proofErr w:type="spellStart"/>
      <w:r w:rsidRPr="00DF2B1A">
        <w:rPr>
          <w:rFonts w:ascii="Times New Roman" w:hAnsi="Times New Roman"/>
          <w:sz w:val="24"/>
          <w:szCs w:val="24"/>
          <w:u w:val="single"/>
        </w:rPr>
        <w:t>Programme</w:t>
      </w:r>
      <w:proofErr w:type="spellEnd"/>
    </w:p>
    <w:p w14:paraId="4A4D287B" w14:textId="77777777" w:rsidR="00DF2B1A" w:rsidRPr="00DF2B1A" w:rsidRDefault="00DF2B1A" w:rsidP="00DF2B1A">
      <w:pPr>
        <w:widowControl w:val="0"/>
        <w:autoSpaceDE w:val="0"/>
        <w:autoSpaceDN w:val="0"/>
        <w:ind w:left="426" w:hanging="426"/>
        <w:jc w:val="both"/>
        <w:rPr>
          <w:rFonts w:ascii="Times New Roman" w:hAnsi="Times New Roman"/>
          <w:sz w:val="24"/>
          <w:szCs w:val="24"/>
        </w:rPr>
      </w:pPr>
    </w:p>
    <w:p w14:paraId="0D16C117"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Must have at least 10 years of consulting and educational experience,</w:t>
      </w:r>
    </w:p>
    <w:p w14:paraId="3CFA50FE"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University degree, preferably PHD degree</w:t>
      </w:r>
    </w:p>
    <w:p w14:paraId="6A01FE9B"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Active academic role in business area (preferably in the field of strategy), </w:t>
      </w:r>
    </w:p>
    <w:p w14:paraId="69917472"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Possession of at least one professional certificate in business area (CFA, FRM or ACCA),</w:t>
      </w:r>
    </w:p>
    <w:p w14:paraId="0C2D2816"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Active involvement in at least 10 professional business training courses or workshops in the last 5 years,</w:t>
      </w:r>
    </w:p>
    <w:p w14:paraId="3B679255"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Leading at least one consulting assignment in the field of national strategy development in Serbia in the last 5 years,</w:t>
      </w:r>
    </w:p>
    <w:p w14:paraId="0F65A584"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Leading at least one consulting assignments in the field of strategy development for a company in agriculture sector in Serbia in the last 5 years,</w:t>
      </w:r>
    </w:p>
    <w:p w14:paraId="498B7C3D"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human resource management and organization of events,</w:t>
      </w:r>
    </w:p>
    <w:p w14:paraId="072A0E59"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developing educational programs or financial/</w:t>
      </w:r>
      <w:proofErr w:type="spellStart"/>
      <w:r w:rsidRPr="00DF2B1A">
        <w:rPr>
          <w:rFonts w:ascii="Times New Roman" w:hAnsi="Times New Roman"/>
          <w:sz w:val="24"/>
          <w:szCs w:val="24"/>
        </w:rPr>
        <w:t>bussiness</w:t>
      </w:r>
      <w:proofErr w:type="spellEnd"/>
      <w:r w:rsidRPr="00DF2B1A">
        <w:rPr>
          <w:rFonts w:ascii="Times New Roman" w:hAnsi="Times New Roman"/>
          <w:sz w:val="24"/>
          <w:szCs w:val="24"/>
        </w:rPr>
        <w:t xml:space="preserve"> advisory.</w:t>
      </w:r>
    </w:p>
    <w:p w14:paraId="73752C2B" w14:textId="77777777" w:rsidR="00DF2B1A" w:rsidRPr="00DF2B1A" w:rsidRDefault="00DF2B1A" w:rsidP="00DF2B1A">
      <w:pPr>
        <w:widowControl w:val="0"/>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 </w:t>
      </w:r>
    </w:p>
    <w:p w14:paraId="712C6488"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Key Expert 3 – Strategic planning and Business Development Expert</w:t>
      </w:r>
    </w:p>
    <w:p w14:paraId="4F19996F" w14:textId="77777777" w:rsidR="00DF2B1A" w:rsidRPr="00DF2B1A" w:rsidRDefault="00DF2B1A" w:rsidP="00DF2B1A">
      <w:pPr>
        <w:widowControl w:val="0"/>
        <w:autoSpaceDE w:val="0"/>
        <w:autoSpaceDN w:val="0"/>
        <w:ind w:left="426" w:hanging="426"/>
        <w:jc w:val="both"/>
        <w:rPr>
          <w:rFonts w:ascii="Times New Roman" w:hAnsi="Times New Roman"/>
          <w:sz w:val="24"/>
          <w:szCs w:val="24"/>
        </w:rPr>
      </w:pPr>
    </w:p>
    <w:p w14:paraId="2420240C"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Minimum MSc University degree in management or economy,</w:t>
      </w:r>
    </w:p>
    <w:p w14:paraId="0013A958"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Active academic role in business area (management or strategic planning),</w:t>
      </w:r>
    </w:p>
    <w:p w14:paraId="0D54454D"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At least 10 years of work experience in providing trainings of educational content, lectures or knowledge transfer in the area of strategic planning, management, business planning,</w:t>
      </w:r>
    </w:p>
    <w:p w14:paraId="74F35484"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Active involvement in at least 5 professional business training courses or workshops in the last 5 years in the field of management and strategy,</w:t>
      </w:r>
    </w:p>
    <w:p w14:paraId="4DCBE69E" w14:textId="5F2ECF66"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developing educational programs or financial/business advisory.</w:t>
      </w:r>
    </w:p>
    <w:p w14:paraId="225B16BD" w14:textId="77777777" w:rsidR="00DF2B1A" w:rsidRPr="00DF2B1A" w:rsidRDefault="00DF2B1A" w:rsidP="00DF2B1A">
      <w:pPr>
        <w:widowControl w:val="0"/>
        <w:autoSpaceDE w:val="0"/>
        <w:autoSpaceDN w:val="0"/>
        <w:jc w:val="both"/>
        <w:rPr>
          <w:rFonts w:ascii="Times New Roman" w:hAnsi="Times New Roman"/>
          <w:sz w:val="24"/>
          <w:szCs w:val="24"/>
          <w:u w:val="single"/>
        </w:rPr>
      </w:pPr>
    </w:p>
    <w:p w14:paraId="1B84143F" w14:textId="77777777" w:rsidR="00DF2B1A" w:rsidRPr="00DF2B1A" w:rsidRDefault="00DF2B1A" w:rsidP="00DF2B1A">
      <w:pPr>
        <w:widowControl w:val="0"/>
        <w:autoSpaceDE w:val="0"/>
        <w:autoSpaceDN w:val="0"/>
        <w:jc w:val="both"/>
        <w:rPr>
          <w:rFonts w:ascii="Times New Roman" w:hAnsi="Times New Roman"/>
          <w:sz w:val="24"/>
          <w:szCs w:val="24"/>
          <w:u w:val="single"/>
        </w:rPr>
      </w:pPr>
      <w:r w:rsidRPr="00DF2B1A">
        <w:rPr>
          <w:rFonts w:ascii="Times New Roman" w:hAnsi="Times New Roman"/>
          <w:sz w:val="24"/>
          <w:szCs w:val="24"/>
          <w:u w:val="single"/>
        </w:rPr>
        <w:t>Key Expert 4 – Agriculture and Rural Development Expert</w:t>
      </w:r>
    </w:p>
    <w:p w14:paraId="35098895"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Minimum University degree in agriculture, economy, environment or other related science field;</w:t>
      </w:r>
    </w:p>
    <w:p w14:paraId="49C991D9"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At least 10 years of work experience related to providing trainings of educational </w:t>
      </w:r>
      <w:r w:rsidRPr="00DF2B1A">
        <w:rPr>
          <w:rFonts w:ascii="Times New Roman" w:hAnsi="Times New Roman"/>
          <w:sz w:val="24"/>
          <w:szCs w:val="24"/>
        </w:rPr>
        <w:lastRenderedPageBreak/>
        <w:t>content, lectures or knowledge transfer in the areas related to agriculture, rural development, extension services or other related agriculture capacity building relevant areas</w:t>
      </w:r>
    </w:p>
    <w:p w14:paraId="54ED03E1"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Experience in World Bank, FAO, IPARD related professional training and seminars will be considered an asset.</w:t>
      </w:r>
    </w:p>
    <w:p w14:paraId="23BAA49C" w14:textId="77777777" w:rsidR="00DF2B1A" w:rsidRPr="00DF2B1A" w:rsidRDefault="00DF2B1A" w:rsidP="00DF2B1A">
      <w:pPr>
        <w:widowControl w:val="0"/>
        <w:autoSpaceDE w:val="0"/>
        <w:autoSpaceDN w:val="0"/>
        <w:jc w:val="both"/>
        <w:rPr>
          <w:rFonts w:ascii="Times New Roman" w:hAnsi="Times New Roman"/>
          <w:sz w:val="24"/>
          <w:szCs w:val="24"/>
        </w:rPr>
      </w:pPr>
    </w:p>
    <w:p w14:paraId="4A49AE4B"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Key Expert 5 – Branding &amp; Marketing</w:t>
      </w:r>
    </w:p>
    <w:p w14:paraId="07B040E0"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Minimum Master’s degree in marketing, management, organizational sciences, economy or business</w:t>
      </w:r>
    </w:p>
    <w:p w14:paraId="0FB58BBF"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At least 5 years of work experience in providing trainings of educational content, lectures or knowledge transfer in the area of marketing, or management, or branding</w:t>
      </w:r>
    </w:p>
    <w:p w14:paraId="42BEE4F8"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Proven experience in leading projects related to branding strategy, branding initiatives and measures, and brand platform design (values, strategy and identity) is required</w:t>
      </w:r>
    </w:p>
    <w:p w14:paraId="3062DBFB"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Educating and mentoring experience of businesses will be considered a strong asset.</w:t>
      </w:r>
    </w:p>
    <w:p w14:paraId="5B9DF683" w14:textId="77777777" w:rsidR="00DF2B1A" w:rsidRPr="00DF2B1A" w:rsidRDefault="00DF2B1A" w:rsidP="00DF2B1A">
      <w:pPr>
        <w:widowControl w:val="0"/>
        <w:autoSpaceDE w:val="0"/>
        <w:autoSpaceDN w:val="0"/>
        <w:jc w:val="both"/>
        <w:rPr>
          <w:rFonts w:ascii="Times New Roman" w:hAnsi="Times New Roman"/>
          <w:sz w:val="24"/>
          <w:szCs w:val="24"/>
        </w:rPr>
      </w:pPr>
    </w:p>
    <w:p w14:paraId="566FE9A3" w14:textId="53ABC8DC" w:rsidR="00AD6B69" w:rsidRDefault="00DF2B1A" w:rsidP="00DF2B1A">
      <w:pPr>
        <w:spacing w:before="120" w:after="120" w:line="248" w:lineRule="auto"/>
        <w:jc w:val="both"/>
        <w:rPr>
          <w:rFonts w:ascii="Times New Roman" w:hAnsi="Times New Roman"/>
          <w:sz w:val="24"/>
          <w:szCs w:val="24"/>
          <w:lang w:eastAsia="en-GB"/>
        </w:rPr>
      </w:pPr>
      <w:r w:rsidRPr="00DF2B1A">
        <w:rPr>
          <w:rFonts w:ascii="Times New Roman" w:hAnsi="Times New Roman"/>
          <w:sz w:val="24"/>
          <w:szCs w:val="24"/>
        </w:rPr>
        <w:t>Consultant shall submit CVs of all key staff in its Expression of Interest</w:t>
      </w:r>
      <w:r w:rsidR="00AD6B69" w:rsidRPr="00AD6B69">
        <w:rPr>
          <w:rFonts w:ascii="Times New Roman" w:hAnsi="Times New Roman"/>
          <w:sz w:val="24"/>
          <w:szCs w:val="24"/>
          <w:lang w:eastAsia="en-GB"/>
        </w:rPr>
        <w:t>.</w:t>
      </w:r>
    </w:p>
    <w:p w14:paraId="073FBE47" w14:textId="77777777" w:rsidR="00DF2B1A" w:rsidRDefault="00DF2B1A" w:rsidP="00DF2B1A">
      <w:pPr>
        <w:rPr>
          <w:b/>
          <w:bCs/>
          <w:sz w:val="24"/>
          <w:szCs w:val="24"/>
        </w:rPr>
      </w:pPr>
      <w:r>
        <w:rPr>
          <w:b/>
          <w:bCs/>
          <w:sz w:val="24"/>
          <w:szCs w:val="24"/>
        </w:rPr>
        <w:t>Expressions of interest</w:t>
      </w:r>
      <w:r w:rsidRPr="00342865">
        <w:rPr>
          <w:b/>
          <w:bCs/>
          <w:sz w:val="24"/>
          <w:szCs w:val="24"/>
        </w:rPr>
        <w:t xml:space="preserve"> will be evaluated based on the following criteria:</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General experience in the field of assignment </w:t>
            </w:r>
          </w:p>
        </w:tc>
        <w:tc>
          <w:tcPr>
            <w:tcW w:w="3906" w:type="dxa"/>
            <w:vAlign w:val="center"/>
          </w:tcPr>
          <w:p w14:paraId="017135DE"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10 points</w:t>
            </w:r>
          </w:p>
        </w:tc>
      </w:tr>
      <w:tr w:rsidR="00AD6B69" w:rsidRPr="00AD6B69" w14:paraId="1CAC8546" w14:textId="77777777" w:rsidTr="00AD6B69">
        <w:tc>
          <w:tcPr>
            <w:tcW w:w="4549" w:type="dxa"/>
          </w:tcPr>
          <w:p w14:paraId="0CD226BC"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Consultant’s specific experience related to the assignment </w:t>
            </w:r>
          </w:p>
        </w:tc>
        <w:tc>
          <w:tcPr>
            <w:tcW w:w="3906" w:type="dxa"/>
            <w:vAlign w:val="center"/>
          </w:tcPr>
          <w:p w14:paraId="7524B7CF"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40 points</w:t>
            </w:r>
          </w:p>
        </w:tc>
      </w:tr>
      <w:tr w:rsidR="00AD6B69" w:rsidRPr="00AD6B69" w14:paraId="080942C7" w14:textId="77777777" w:rsidTr="00AD6B69">
        <w:tc>
          <w:tcPr>
            <w:tcW w:w="4549" w:type="dxa"/>
          </w:tcPr>
          <w:p w14:paraId="218198B0"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Knowledge of the relevant Serbian framework, profession and professional environment </w:t>
            </w:r>
          </w:p>
        </w:tc>
        <w:tc>
          <w:tcPr>
            <w:tcW w:w="3906" w:type="dxa"/>
            <w:vAlign w:val="center"/>
          </w:tcPr>
          <w:p w14:paraId="03CB4BA4"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20 points</w:t>
            </w:r>
          </w:p>
          <w:p w14:paraId="292192CB" w14:textId="77777777" w:rsidR="00AD6B69" w:rsidRPr="00AD6B69" w:rsidRDefault="00AD6B69" w:rsidP="00AD6B69">
            <w:pPr>
              <w:jc w:val="center"/>
              <w:rPr>
                <w:rFonts w:ascii="Times New Roman" w:hAnsi="Times New Roman"/>
                <w:sz w:val="24"/>
                <w:szCs w:val="24"/>
              </w:rPr>
            </w:pPr>
          </w:p>
        </w:tc>
      </w:tr>
      <w:tr w:rsidR="00AD6B69" w:rsidRPr="00AD6B69" w14:paraId="313166DC" w14:textId="77777777" w:rsidTr="00AD6B69">
        <w:tc>
          <w:tcPr>
            <w:tcW w:w="4549" w:type="dxa"/>
          </w:tcPr>
          <w:p w14:paraId="66537547"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Experts’ qualifications and competence for the assignment  </w:t>
            </w:r>
          </w:p>
        </w:tc>
        <w:tc>
          <w:tcPr>
            <w:tcW w:w="3906" w:type="dxa"/>
            <w:vAlign w:val="center"/>
          </w:tcPr>
          <w:p w14:paraId="2AC70C58"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30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D6B69" w:rsidRPr="00F80FE7">
          <w:rPr>
            <w:rStyle w:val="Hyperlink"/>
            <w:rFonts w:ascii="Times New Roman" w:hAnsi="Times New Roman"/>
            <w:spacing w:val="-2"/>
            <w:sz w:val="24"/>
            <w:highlight w:val="yellow"/>
          </w:rPr>
          <w:t>http://www.minpolj.gov.rs/category/javni-pozivi/</w:t>
        </w:r>
      </w:hyperlink>
      <w:r w:rsidRPr="00AD6B69">
        <w:rPr>
          <w:rFonts w:ascii="Times New Roman" w:hAnsi="Times New Roman"/>
          <w:spacing w:val="-2"/>
          <w:sz w:val="24"/>
          <w:highlight w:val="yellow"/>
        </w:rPr>
        <w:t>.</w:t>
      </w:r>
      <w:r>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 xml:space="preserve">now invites eligible Consultants to indicate their interest in providing the Services. Interested Consultants should provide </w:t>
      </w:r>
      <w:r w:rsidRPr="009021AA">
        <w:rPr>
          <w:rFonts w:ascii="Times New Roman" w:hAnsi="Times New Roman"/>
          <w:spacing w:val="-2"/>
          <w:sz w:val="24"/>
        </w:rPr>
        <w:lastRenderedPageBreak/>
        <w:t>information demonstrating that they have the required qualifications and relevant experience to perform the Services.</w:t>
      </w:r>
    </w:p>
    <w:p w14:paraId="3BA6DEA0" w14:textId="07F438DF"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230649" w:rsidRPr="00775A5D">
        <w:rPr>
          <w:rFonts w:ascii="Times New Roman" w:hAnsi="Times New Roman"/>
          <w:b/>
          <w:spacing w:val="-2"/>
          <w:sz w:val="24"/>
        </w:rPr>
        <w:t>May</w:t>
      </w:r>
      <w:r w:rsidR="00BA0688" w:rsidRPr="00775A5D">
        <w:rPr>
          <w:rFonts w:ascii="Times New Roman" w:hAnsi="Times New Roman"/>
          <w:b/>
          <w:spacing w:val="-2"/>
          <w:sz w:val="24"/>
        </w:rPr>
        <w:t xml:space="preserve"> </w:t>
      </w:r>
      <w:r w:rsidR="009B7307" w:rsidRPr="00775A5D">
        <w:rPr>
          <w:rFonts w:ascii="Times New Roman" w:hAnsi="Times New Roman"/>
          <w:b/>
          <w:spacing w:val="-2"/>
          <w:sz w:val="24"/>
        </w:rPr>
        <w:t>23</w:t>
      </w:r>
      <w:r w:rsidR="00364AD9" w:rsidRPr="00775A5D">
        <w:rPr>
          <w:rFonts w:ascii="Times New Roman" w:hAnsi="Times New Roman"/>
          <w:b/>
          <w:spacing w:val="-2"/>
          <w:sz w:val="24"/>
        </w:rPr>
        <w:t>,</w:t>
      </w:r>
      <w:r w:rsidR="00A5486E" w:rsidRPr="00775A5D">
        <w:rPr>
          <w:rFonts w:ascii="Times New Roman" w:hAnsi="Times New Roman"/>
          <w:b/>
          <w:spacing w:val="-2"/>
          <w:sz w:val="24"/>
        </w:rPr>
        <w:t xml:space="preserve"> 202</w:t>
      </w:r>
      <w:r w:rsidR="00230649" w:rsidRPr="00775A5D">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68477E"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68477E"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68477E"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BDBD" w14:textId="77777777" w:rsidR="0068477E" w:rsidRDefault="0068477E">
      <w:r>
        <w:separator/>
      </w:r>
    </w:p>
  </w:endnote>
  <w:endnote w:type="continuationSeparator" w:id="0">
    <w:p w14:paraId="47B9CF02" w14:textId="77777777" w:rsidR="0068477E" w:rsidRDefault="0068477E">
      <w:r>
        <w:rPr>
          <w:sz w:val="24"/>
        </w:rPr>
        <w:t xml:space="preserve"> </w:t>
      </w:r>
    </w:p>
  </w:endnote>
  <w:endnote w:type="continuationNotice" w:id="1">
    <w:p w14:paraId="5509E167" w14:textId="77777777" w:rsidR="0068477E" w:rsidRDefault="0068477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EC48" w14:textId="77777777" w:rsidR="0068477E" w:rsidRDefault="0068477E">
      <w:r>
        <w:rPr>
          <w:sz w:val="24"/>
        </w:rPr>
        <w:separator/>
      </w:r>
    </w:p>
  </w:footnote>
  <w:footnote w:type="continuationSeparator" w:id="0">
    <w:p w14:paraId="10CE5AA1" w14:textId="77777777" w:rsidR="0068477E" w:rsidRDefault="0068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67C3D"/>
    <w:multiLevelType w:val="multilevel"/>
    <w:tmpl w:val="FE1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C41CF"/>
    <w:multiLevelType w:val="multilevel"/>
    <w:tmpl w:val="A27C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7211E5"/>
    <w:multiLevelType w:val="hybridMultilevel"/>
    <w:tmpl w:val="4A9469BA"/>
    <w:lvl w:ilvl="0" w:tplc="0809000F">
      <w:start w:val="1"/>
      <w:numFmt w:val="decimal"/>
      <w:lvlText w:val="%1."/>
      <w:lvlJc w:val="left"/>
      <w:pPr>
        <w:ind w:left="1385" w:hanging="360"/>
      </w:pPr>
      <w:rPr>
        <w:rFonts w:hint="default"/>
        <w:b w:val="0"/>
        <w:bCs w:val="0"/>
        <w:i w:val="0"/>
        <w:iCs w:val="0"/>
        <w:spacing w:val="0"/>
        <w:w w:val="80"/>
        <w:sz w:val="24"/>
        <w:szCs w:val="24"/>
        <w:lang w:val="en-US" w:eastAsia="en-US" w:bidi="ar-SA"/>
      </w:rPr>
    </w:lvl>
    <w:lvl w:ilvl="1" w:tplc="D654F910">
      <w:numFmt w:val="bullet"/>
      <w:lvlText w:val="•"/>
      <w:lvlJc w:val="left"/>
      <w:pPr>
        <w:ind w:left="2200" w:hanging="360"/>
      </w:pPr>
      <w:rPr>
        <w:rFonts w:hint="default"/>
        <w:lang w:val="en-US" w:eastAsia="en-US" w:bidi="ar-SA"/>
      </w:rPr>
    </w:lvl>
    <w:lvl w:ilvl="2" w:tplc="70246DB0">
      <w:numFmt w:val="bullet"/>
      <w:lvlText w:val="•"/>
      <w:lvlJc w:val="left"/>
      <w:pPr>
        <w:ind w:left="3020" w:hanging="360"/>
      </w:pPr>
      <w:rPr>
        <w:rFonts w:hint="default"/>
        <w:lang w:val="en-US" w:eastAsia="en-US" w:bidi="ar-SA"/>
      </w:rPr>
    </w:lvl>
    <w:lvl w:ilvl="3" w:tplc="898E844C">
      <w:numFmt w:val="bullet"/>
      <w:lvlText w:val="•"/>
      <w:lvlJc w:val="left"/>
      <w:pPr>
        <w:ind w:left="3840" w:hanging="360"/>
      </w:pPr>
      <w:rPr>
        <w:rFonts w:hint="default"/>
        <w:lang w:val="en-US" w:eastAsia="en-US" w:bidi="ar-SA"/>
      </w:rPr>
    </w:lvl>
    <w:lvl w:ilvl="4" w:tplc="F796BDDC">
      <w:numFmt w:val="bullet"/>
      <w:lvlText w:val="•"/>
      <w:lvlJc w:val="left"/>
      <w:pPr>
        <w:ind w:left="4660" w:hanging="360"/>
      </w:pPr>
      <w:rPr>
        <w:rFonts w:hint="default"/>
        <w:lang w:val="en-US" w:eastAsia="en-US" w:bidi="ar-SA"/>
      </w:rPr>
    </w:lvl>
    <w:lvl w:ilvl="5" w:tplc="4628E652">
      <w:numFmt w:val="bullet"/>
      <w:lvlText w:val="•"/>
      <w:lvlJc w:val="left"/>
      <w:pPr>
        <w:ind w:left="5480" w:hanging="360"/>
      </w:pPr>
      <w:rPr>
        <w:rFonts w:hint="default"/>
        <w:lang w:val="en-US" w:eastAsia="en-US" w:bidi="ar-SA"/>
      </w:rPr>
    </w:lvl>
    <w:lvl w:ilvl="6" w:tplc="987EA3FC">
      <w:numFmt w:val="bullet"/>
      <w:lvlText w:val="•"/>
      <w:lvlJc w:val="left"/>
      <w:pPr>
        <w:ind w:left="6300" w:hanging="360"/>
      </w:pPr>
      <w:rPr>
        <w:rFonts w:hint="default"/>
        <w:lang w:val="en-US" w:eastAsia="en-US" w:bidi="ar-SA"/>
      </w:rPr>
    </w:lvl>
    <w:lvl w:ilvl="7" w:tplc="AA7A917A">
      <w:numFmt w:val="bullet"/>
      <w:lvlText w:val="•"/>
      <w:lvlJc w:val="left"/>
      <w:pPr>
        <w:ind w:left="7120" w:hanging="360"/>
      </w:pPr>
      <w:rPr>
        <w:rFonts w:hint="default"/>
        <w:lang w:val="en-US" w:eastAsia="en-US" w:bidi="ar-SA"/>
      </w:rPr>
    </w:lvl>
    <w:lvl w:ilvl="8" w:tplc="9DFE8F5C">
      <w:numFmt w:val="bullet"/>
      <w:lvlText w:val="•"/>
      <w:lvlJc w:val="left"/>
      <w:pPr>
        <w:ind w:left="7940" w:hanging="360"/>
      </w:pPr>
      <w:rPr>
        <w:rFonts w:hint="default"/>
        <w:lang w:val="en-US" w:eastAsia="en-US" w:bidi="ar-SA"/>
      </w:rPr>
    </w:lvl>
  </w:abstractNum>
  <w:abstractNum w:abstractNumId="18" w15:restartNumberingAfterBreak="0">
    <w:nsid w:val="46A277A0"/>
    <w:multiLevelType w:val="multilevel"/>
    <w:tmpl w:val="CFEC14B2"/>
    <w:lvl w:ilvl="0">
      <w:start w:val="1"/>
      <w:numFmt w:val="decimal"/>
      <w:lvlText w:val="%1."/>
      <w:lvlJc w:val="left"/>
      <w:pPr>
        <w:ind w:left="720" w:hanging="360"/>
      </w:pPr>
      <w:rPr>
        <w:rFonts w:ascii="CG Times" w:eastAsia="Times New Roman" w:hAnsi="CG Time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9F6F49"/>
    <w:multiLevelType w:val="hybridMultilevel"/>
    <w:tmpl w:val="FFFFFFFF"/>
    <w:lvl w:ilvl="0" w:tplc="4608F5FA">
      <w:numFmt w:val="bullet"/>
      <w:lvlText w:val="-"/>
      <w:lvlJc w:val="left"/>
      <w:pPr>
        <w:ind w:left="676" w:hanging="272"/>
      </w:pPr>
      <w:rPr>
        <w:rFonts w:ascii="Calibri" w:eastAsia="Calibri" w:hAnsi="Calibri" w:cs="Calibri" w:hint="default"/>
        <w:b w:val="0"/>
        <w:bCs w:val="0"/>
        <w:i w:val="0"/>
        <w:iCs w:val="0"/>
        <w:spacing w:val="0"/>
        <w:w w:val="100"/>
        <w:sz w:val="24"/>
        <w:szCs w:val="24"/>
        <w:lang w:val="en-US" w:eastAsia="en-US" w:bidi="ar-SA"/>
      </w:rPr>
    </w:lvl>
    <w:lvl w:ilvl="1" w:tplc="FCAAAEA0">
      <w:numFmt w:val="bullet"/>
      <w:lvlText w:val="•"/>
      <w:lvlJc w:val="left"/>
      <w:pPr>
        <w:ind w:left="1570" w:hanging="272"/>
      </w:pPr>
      <w:rPr>
        <w:rFonts w:hint="default"/>
        <w:lang w:val="en-US" w:eastAsia="en-US" w:bidi="ar-SA"/>
      </w:rPr>
    </w:lvl>
    <w:lvl w:ilvl="2" w:tplc="A760B910">
      <w:numFmt w:val="bullet"/>
      <w:lvlText w:val="•"/>
      <w:lvlJc w:val="left"/>
      <w:pPr>
        <w:ind w:left="2460" w:hanging="272"/>
      </w:pPr>
      <w:rPr>
        <w:rFonts w:hint="default"/>
        <w:lang w:val="en-US" w:eastAsia="en-US" w:bidi="ar-SA"/>
      </w:rPr>
    </w:lvl>
    <w:lvl w:ilvl="3" w:tplc="4FCCAC70">
      <w:numFmt w:val="bullet"/>
      <w:lvlText w:val="•"/>
      <w:lvlJc w:val="left"/>
      <w:pPr>
        <w:ind w:left="3350" w:hanging="272"/>
      </w:pPr>
      <w:rPr>
        <w:rFonts w:hint="default"/>
        <w:lang w:val="en-US" w:eastAsia="en-US" w:bidi="ar-SA"/>
      </w:rPr>
    </w:lvl>
    <w:lvl w:ilvl="4" w:tplc="D05CF480">
      <w:numFmt w:val="bullet"/>
      <w:lvlText w:val="•"/>
      <w:lvlJc w:val="left"/>
      <w:pPr>
        <w:ind w:left="4240" w:hanging="272"/>
      </w:pPr>
      <w:rPr>
        <w:rFonts w:hint="default"/>
        <w:lang w:val="en-US" w:eastAsia="en-US" w:bidi="ar-SA"/>
      </w:rPr>
    </w:lvl>
    <w:lvl w:ilvl="5" w:tplc="8FF89C52">
      <w:numFmt w:val="bullet"/>
      <w:lvlText w:val="•"/>
      <w:lvlJc w:val="left"/>
      <w:pPr>
        <w:ind w:left="5130" w:hanging="272"/>
      </w:pPr>
      <w:rPr>
        <w:rFonts w:hint="default"/>
        <w:lang w:val="en-US" w:eastAsia="en-US" w:bidi="ar-SA"/>
      </w:rPr>
    </w:lvl>
    <w:lvl w:ilvl="6" w:tplc="5D8C2E18">
      <w:numFmt w:val="bullet"/>
      <w:lvlText w:val="•"/>
      <w:lvlJc w:val="left"/>
      <w:pPr>
        <w:ind w:left="6020" w:hanging="272"/>
      </w:pPr>
      <w:rPr>
        <w:rFonts w:hint="default"/>
        <w:lang w:val="en-US" w:eastAsia="en-US" w:bidi="ar-SA"/>
      </w:rPr>
    </w:lvl>
    <w:lvl w:ilvl="7" w:tplc="DC2E6CE8">
      <w:numFmt w:val="bullet"/>
      <w:lvlText w:val="•"/>
      <w:lvlJc w:val="left"/>
      <w:pPr>
        <w:ind w:left="6910" w:hanging="272"/>
      </w:pPr>
      <w:rPr>
        <w:rFonts w:hint="default"/>
        <w:lang w:val="en-US" w:eastAsia="en-US" w:bidi="ar-SA"/>
      </w:rPr>
    </w:lvl>
    <w:lvl w:ilvl="8" w:tplc="8BA6FFE6">
      <w:numFmt w:val="bullet"/>
      <w:lvlText w:val="•"/>
      <w:lvlJc w:val="left"/>
      <w:pPr>
        <w:ind w:left="7800" w:hanging="272"/>
      </w:pPr>
      <w:rPr>
        <w:rFonts w:hint="default"/>
        <w:lang w:val="en-US" w:eastAsia="en-US" w:bidi="ar-SA"/>
      </w:rPr>
    </w:lvl>
  </w:abstractNum>
  <w:abstractNum w:abstractNumId="22"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5" w15:restartNumberingAfterBreak="0">
    <w:nsid w:val="65BE0586"/>
    <w:multiLevelType w:val="hybridMultilevel"/>
    <w:tmpl w:val="375883E4"/>
    <w:lvl w:ilvl="0" w:tplc="61E04820">
      <w:numFmt w:val="bullet"/>
      <w:lvlText w:val="–"/>
      <w:lvlJc w:val="left"/>
      <w:pPr>
        <w:ind w:left="720" w:hanging="360"/>
      </w:pPr>
      <w:rPr>
        <w:rFonts w:ascii="Times New Roman" w:eastAsiaTheme="minorHAnsi" w:hAnsi="Times New Roman" w:cs="Times New Roman" w:hint="default"/>
        <w:color w:val="C00000"/>
        <w:u w:color="FFFFFF"/>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905F9"/>
    <w:multiLevelType w:val="multilevel"/>
    <w:tmpl w:val="B44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C11EE"/>
    <w:multiLevelType w:val="hybridMultilevel"/>
    <w:tmpl w:val="26C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5"/>
  </w:num>
  <w:num w:numId="3">
    <w:abstractNumId w:val="12"/>
  </w:num>
  <w:num w:numId="4">
    <w:abstractNumId w:val="11"/>
  </w:num>
  <w:num w:numId="5">
    <w:abstractNumId w:val="0"/>
  </w:num>
  <w:num w:numId="6">
    <w:abstractNumId w:val="24"/>
  </w:num>
  <w:num w:numId="7">
    <w:abstractNumId w:val="8"/>
  </w:num>
  <w:num w:numId="8">
    <w:abstractNumId w:val="4"/>
  </w:num>
  <w:num w:numId="9">
    <w:abstractNumId w:val="10"/>
  </w:num>
  <w:num w:numId="10">
    <w:abstractNumId w:val="1"/>
  </w:num>
  <w:num w:numId="11">
    <w:abstractNumId w:val="2"/>
  </w:num>
  <w:num w:numId="12">
    <w:abstractNumId w:val="3"/>
  </w:num>
  <w:num w:numId="13">
    <w:abstractNumId w:val="22"/>
  </w:num>
  <w:num w:numId="14">
    <w:abstractNumId w:val="30"/>
  </w:num>
  <w:num w:numId="15">
    <w:abstractNumId w:val="20"/>
  </w:num>
  <w:num w:numId="16">
    <w:abstractNumId w:val="19"/>
  </w:num>
  <w:num w:numId="17">
    <w:abstractNumId w:val="9"/>
  </w:num>
  <w:num w:numId="18">
    <w:abstractNumId w:val="18"/>
  </w:num>
  <w:num w:numId="19">
    <w:abstractNumId w:val="5"/>
  </w:num>
  <w:num w:numId="20">
    <w:abstractNumId w:val="13"/>
  </w:num>
  <w:num w:numId="21">
    <w:abstractNumId w:val="7"/>
  </w:num>
  <w:num w:numId="22">
    <w:abstractNumId w:val="27"/>
  </w:num>
  <w:num w:numId="23">
    <w:abstractNumId w:val="14"/>
  </w:num>
  <w:num w:numId="24">
    <w:abstractNumId w:val="29"/>
  </w:num>
  <w:num w:numId="25">
    <w:abstractNumId w:val="25"/>
  </w:num>
  <w:num w:numId="26">
    <w:abstractNumId w:val="6"/>
  </w:num>
  <w:num w:numId="27">
    <w:abstractNumId w:val="26"/>
  </w:num>
  <w:num w:numId="28">
    <w:abstractNumId w:val="16"/>
  </w:num>
  <w:num w:numId="29">
    <w:abstractNumId w:val="28"/>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A669F"/>
    <w:rsid w:val="003B0ADD"/>
    <w:rsid w:val="003B6F7C"/>
    <w:rsid w:val="003F62CD"/>
    <w:rsid w:val="004011E2"/>
    <w:rsid w:val="004019F6"/>
    <w:rsid w:val="00410BBA"/>
    <w:rsid w:val="004306F9"/>
    <w:rsid w:val="00433C7C"/>
    <w:rsid w:val="00436995"/>
    <w:rsid w:val="00447B7B"/>
    <w:rsid w:val="00447D01"/>
    <w:rsid w:val="004567F7"/>
    <w:rsid w:val="00473048"/>
    <w:rsid w:val="004A5145"/>
    <w:rsid w:val="004A5E02"/>
    <w:rsid w:val="004C3F92"/>
    <w:rsid w:val="004D551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54589"/>
    <w:rsid w:val="00683F4E"/>
    <w:rsid w:val="0068477E"/>
    <w:rsid w:val="00684E8F"/>
    <w:rsid w:val="00694A33"/>
    <w:rsid w:val="006C07DF"/>
    <w:rsid w:val="006C5981"/>
    <w:rsid w:val="006D6898"/>
    <w:rsid w:val="006E0679"/>
    <w:rsid w:val="006E28D5"/>
    <w:rsid w:val="006E60D7"/>
    <w:rsid w:val="006F3706"/>
    <w:rsid w:val="00717E37"/>
    <w:rsid w:val="00726C4B"/>
    <w:rsid w:val="00756904"/>
    <w:rsid w:val="00757B41"/>
    <w:rsid w:val="00775A5D"/>
    <w:rsid w:val="00785CA1"/>
    <w:rsid w:val="00795B8D"/>
    <w:rsid w:val="007A6F71"/>
    <w:rsid w:val="007D59F6"/>
    <w:rsid w:val="008113F4"/>
    <w:rsid w:val="008174CB"/>
    <w:rsid w:val="00824EF1"/>
    <w:rsid w:val="00825B5C"/>
    <w:rsid w:val="0083275E"/>
    <w:rsid w:val="00850B55"/>
    <w:rsid w:val="00887644"/>
    <w:rsid w:val="008929AC"/>
    <w:rsid w:val="008A4AA7"/>
    <w:rsid w:val="008B0584"/>
    <w:rsid w:val="008C1F4B"/>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A05A45"/>
    <w:rsid w:val="00A1332E"/>
    <w:rsid w:val="00A13602"/>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2B1A"/>
    <w:rsid w:val="00DF4F57"/>
    <w:rsid w:val="00E07E32"/>
    <w:rsid w:val="00E11657"/>
    <w:rsid w:val="00E82F55"/>
    <w:rsid w:val="00EA3304"/>
    <w:rsid w:val="00EA3933"/>
    <w:rsid w:val="00EA437B"/>
    <w:rsid w:val="00EB0C07"/>
    <w:rsid w:val="00EB5460"/>
    <w:rsid w:val="00EC50B8"/>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4622-EEB1-439D-B752-093BE6DA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10671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Ljiljana Krejović</cp:lastModifiedBy>
  <cp:revision>5</cp:revision>
  <cp:lastPrinted>2017-08-01T14:35:00Z</cp:lastPrinted>
  <dcterms:created xsi:type="dcterms:W3CDTF">2024-04-23T06:12:00Z</dcterms:created>
  <dcterms:modified xsi:type="dcterms:W3CDTF">2024-04-23T07:17:00Z</dcterms:modified>
</cp:coreProperties>
</file>