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896E" w14:textId="77777777" w:rsidR="003E6DE0" w:rsidRPr="00712A3C" w:rsidRDefault="003E6DE0" w:rsidP="003E6DE0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3E6DE0" w:rsidRPr="00C00E33" w14:paraId="1144951A" w14:textId="77777777" w:rsidTr="00CC6F3B">
        <w:tc>
          <w:tcPr>
            <w:tcW w:w="843" w:type="dxa"/>
          </w:tcPr>
          <w:p w14:paraId="04AAF351" w14:textId="77777777" w:rsidR="003E6DE0" w:rsidRPr="00C00E33" w:rsidRDefault="003E6DE0" w:rsidP="00CC6F3B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670D6C3C" wp14:editId="08FE2EFD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D45204D" w14:textId="77777777" w:rsidR="003E6DE0" w:rsidRPr="00C00E33" w:rsidRDefault="003E6DE0" w:rsidP="00CC6F3B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4FF4F473" w14:textId="77777777" w:rsidR="003E6DE0" w:rsidRPr="00C00E33" w:rsidRDefault="003E6DE0" w:rsidP="00CC6F3B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0352CEC0" w14:textId="77777777" w:rsidR="003E6DE0" w:rsidRPr="00C00E33" w:rsidRDefault="003E6DE0" w:rsidP="00CC6F3B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AD24F9A" w14:textId="77777777" w:rsidR="003E6DE0" w:rsidRPr="00C00E33" w:rsidRDefault="003E6DE0" w:rsidP="00CC6F3B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0F18BBDF" w14:textId="77777777" w:rsidR="003E6DE0" w:rsidRPr="00C00E33" w:rsidRDefault="003E6DE0" w:rsidP="003E6D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2EC210B" w14:textId="77777777" w:rsidR="003E6DE0" w:rsidRPr="00C00E33" w:rsidRDefault="003E6DE0" w:rsidP="003E6DE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77BC8453" w14:textId="51926676" w:rsidR="003E6DE0" w:rsidRPr="0074348A" w:rsidRDefault="003E6DE0" w:rsidP="003E6DE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>
        <w:rPr>
          <w:rStyle w:val="Strong"/>
          <w:bdr w:val="none" w:sz="0" w:space="0" w:color="auto" w:frame="1"/>
          <w:shd w:val="clear" w:color="auto" w:fill="FFFFFF"/>
        </w:rPr>
        <w:t>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ПОЉОПРИВРЕДЕ, ШУМАРСТВА И ВОДОПРИВРЕДЕ – УПРАВИ ЗА ВЕТЕРИНУ</w:t>
      </w:r>
    </w:p>
    <w:p w14:paraId="162D627C" w14:textId="77777777" w:rsidR="003E6DE0" w:rsidRDefault="003E6DE0" w:rsidP="003E6DE0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6E1B3173" w14:textId="77777777" w:rsidR="003E6DE0" w:rsidRPr="00F43942" w:rsidRDefault="003E6DE0" w:rsidP="003E6DE0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bookmarkStart w:id="1" w:name="_Hlk79659548"/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 пољопривреде, шумарства и водопривреде – Управа за ветерину, Омладинских бригада 1, Нови 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Београд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.</w:t>
      </w:r>
    </w:p>
    <w:p w14:paraId="2499EFCD" w14:textId="24450D54" w:rsidR="003E6DE0" w:rsidRPr="000C395E" w:rsidRDefault="003E6DE0" w:rsidP="003E6DE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1"/>
    <w:p w14:paraId="40914817" w14:textId="77777777" w:rsidR="003E6DE0" w:rsidRDefault="003E6DE0" w:rsidP="003E6DE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F43942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2087722C" w14:textId="77777777" w:rsidR="003E6DE0" w:rsidRPr="00F43942" w:rsidRDefault="003E6DE0" w:rsidP="003E6DE0">
      <w:pPr>
        <w:jc w:val="both"/>
        <w:rPr>
          <w:b/>
          <w:shd w:val="clear" w:color="auto" w:fill="FFFFFF"/>
        </w:rPr>
      </w:pPr>
    </w:p>
    <w:p w14:paraId="1B5AF89C" w14:textId="537D8DF3" w:rsidR="003E6DE0" w:rsidRPr="003E6DE0" w:rsidRDefault="003E6DE0" w:rsidP="003E6DE0">
      <w:pPr>
        <w:spacing w:line="240" w:lineRule="atLeast"/>
        <w:jc w:val="both"/>
        <w:rPr>
          <w:rFonts w:eastAsiaTheme="minorHAnsi"/>
          <w:b/>
          <w:bCs/>
          <w:lang w:val="sr-Cyrl-RS"/>
        </w:rPr>
      </w:pPr>
      <w:r w:rsidRPr="003E6DE0">
        <w:rPr>
          <w:rFonts w:eastAsiaTheme="minorHAnsi"/>
          <w:b/>
          <w:lang w:val="en-US"/>
        </w:rPr>
        <w:t>1.</w:t>
      </w:r>
      <w:r w:rsidRPr="003E6DE0">
        <w:rPr>
          <w:rFonts w:eastAsiaTheme="minorHAnsi"/>
          <w:b/>
        </w:rPr>
        <w:t xml:space="preserve"> </w:t>
      </w:r>
      <w:r w:rsidRPr="003E6DE0">
        <w:rPr>
          <w:rFonts w:eastAsiaTheme="minorHAnsi"/>
          <w:b/>
          <w:lang w:val="sr-Cyrl-CS"/>
        </w:rPr>
        <w:t>Р</w:t>
      </w:r>
      <w:proofErr w:type="spellStart"/>
      <w:r w:rsidRPr="003E6DE0">
        <w:rPr>
          <w:rFonts w:eastAsiaTheme="minorHAnsi"/>
          <w:b/>
        </w:rPr>
        <w:t>адно</w:t>
      </w:r>
      <w:proofErr w:type="spellEnd"/>
      <w:r w:rsidRPr="003E6DE0">
        <w:rPr>
          <w:rFonts w:eastAsiaTheme="minorHAnsi"/>
          <w:b/>
        </w:rPr>
        <w:t xml:space="preserve"> </w:t>
      </w:r>
      <w:proofErr w:type="spellStart"/>
      <w:r w:rsidRPr="003E6DE0">
        <w:rPr>
          <w:rFonts w:eastAsiaTheme="minorHAnsi"/>
          <w:b/>
        </w:rPr>
        <w:t>место</w:t>
      </w:r>
      <w:proofErr w:type="spellEnd"/>
      <w:r w:rsidRPr="003E6DE0">
        <w:rPr>
          <w:rFonts w:eastAsiaTheme="minorHAnsi"/>
          <w:b/>
          <w:lang w:val="sr-Cyrl-RS"/>
        </w:rPr>
        <w:t xml:space="preserve"> за утврђивање ветеринарско</w:t>
      </w:r>
      <w:r w:rsidR="00854583">
        <w:rPr>
          <w:rFonts w:eastAsiaTheme="minorHAnsi"/>
          <w:b/>
          <w:lang w:val="sr-Cyrl-CS"/>
        </w:rPr>
        <w:t>-</w:t>
      </w:r>
      <w:r w:rsidRPr="003E6DE0">
        <w:rPr>
          <w:rFonts w:eastAsiaTheme="minorHAnsi"/>
          <w:b/>
          <w:lang w:val="sr-Cyrl-RS"/>
        </w:rPr>
        <w:t>санитарних услова у међународном промету пошиљака производа животињског порекла намењених за употребу у фармацији и</w:t>
      </w:r>
      <w:r w:rsidR="00854583">
        <w:rPr>
          <w:rFonts w:eastAsiaTheme="minorHAnsi"/>
          <w:b/>
          <w:lang w:val="sr-Cyrl-RS"/>
        </w:rPr>
        <w:t>ли</w:t>
      </w:r>
      <w:r w:rsidRPr="003E6DE0">
        <w:rPr>
          <w:rFonts w:eastAsiaTheme="minorHAnsi"/>
          <w:b/>
          <w:lang w:val="sr-Cyrl-RS"/>
        </w:rPr>
        <w:t xml:space="preserve"> хирургији, хране за животиње и компоненти хране за животиње</w:t>
      </w:r>
      <w:r w:rsidRPr="003E6DE0">
        <w:rPr>
          <w:rFonts w:eastAsiaTheme="minorHAnsi"/>
          <w:b/>
        </w:rPr>
        <w:t>,</w:t>
      </w:r>
      <w:r>
        <w:rPr>
          <w:rFonts w:eastAsiaTheme="minorHAnsi"/>
        </w:rPr>
        <w:t xml:space="preserve"> </w:t>
      </w:r>
      <w:r w:rsidRPr="006D2511">
        <w:rPr>
          <w:rFonts w:eastAsiaTheme="minorHAnsi"/>
        </w:rPr>
        <w:t xml:space="preserve">у </w:t>
      </w:r>
      <w:proofErr w:type="spellStart"/>
      <w:r w:rsidRPr="006D2511">
        <w:rPr>
          <w:rFonts w:eastAsiaTheme="minorHAnsi"/>
        </w:rPr>
        <w:t>звању</w:t>
      </w:r>
      <w:proofErr w:type="spellEnd"/>
      <w:r w:rsidRPr="006D2511">
        <w:rPr>
          <w:rFonts w:eastAsiaTheme="minorHAnsi"/>
        </w:rPr>
        <w:t xml:space="preserve"> </w:t>
      </w:r>
      <w:r w:rsidRPr="006D2511">
        <w:rPr>
          <w:rFonts w:eastAsiaTheme="minorHAnsi"/>
          <w:lang w:val="sr-Cyrl-RS"/>
        </w:rPr>
        <w:t xml:space="preserve">самостални </w:t>
      </w:r>
      <w:proofErr w:type="spellStart"/>
      <w:r w:rsidRPr="006D2511">
        <w:rPr>
          <w:rFonts w:eastAsiaTheme="minorHAnsi"/>
        </w:rPr>
        <w:t>саветник</w:t>
      </w:r>
      <w:proofErr w:type="spellEnd"/>
      <w:r w:rsidRPr="006D2511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Одсек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међународни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промет</w:t>
      </w:r>
      <w:proofErr w:type="spellEnd"/>
      <w:r w:rsidRPr="006D2511">
        <w:rPr>
          <w:rFonts w:eastAsiaTheme="minorHAnsi"/>
        </w:rPr>
        <w:t>,</w:t>
      </w:r>
      <w:r w:rsidRPr="006D2511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Одељење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међународни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промет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сертификацију</w:t>
      </w:r>
      <w:proofErr w:type="spellEnd"/>
      <w:r w:rsidR="00854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RS"/>
        </w:rPr>
        <w:t xml:space="preserve">– </w:t>
      </w:r>
      <w:r w:rsidRPr="003E6DE0">
        <w:rPr>
          <w:rFonts w:eastAsiaTheme="minorHAnsi"/>
          <w:b/>
          <w:bCs/>
          <w:lang w:val="sr-Cyrl-RS"/>
        </w:rPr>
        <w:t>1 извршилац.</w:t>
      </w:r>
    </w:p>
    <w:p w14:paraId="0C00319F" w14:textId="12BB73FA" w:rsidR="003E6DE0" w:rsidRPr="0069108F" w:rsidRDefault="003E6DE0" w:rsidP="003E6DE0">
      <w:pPr>
        <w:tabs>
          <w:tab w:val="left" w:pos="720"/>
        </w:tabs>
        <w:jc w:val="both"/>
      </w:pPr>
      <w:r w:rsidRPr="00190596">
        <w:rPr>
          <w:rFonts w:eastAsiaTheme="minorHAnsi"/>
          <w:b/>
          <w:lang w:val="sr-Cyrl-RS"/>
        </w:rPr>
        <w:t>Опис посла:</w:t>
      </w:r>
      <w:r>
        <w:rPr>
          <w:rFonts w:eastAsiaTheme="minorHAnsi"/>
          <w:lang w:val="sr-Cyrl-RS"/>
        </w:rPr>
        <w:t xml:space="preserve"> </w:t>
      </w:r>
      <w:r w:rsidRPr="00A91262">
        <w:rPr>
          <w:lang w:val="sr-Cyrl-CS"/>
        </w:rPr>
        <w:t>Израђује нацрте решења о утврђивању услова увоза пошиљака хране за животиње, компоненти хране за животиње и производа животињског порекла за употребу у фармацији или хирургији</w:t>
      </w:r>
      <w:r w:rsidRPr="00A91262">
        <w:rPr>
          <w:lang w:val="ru-RU"/>
        </w:rPr>
        <w:t xml:space="preserve">; </w:t>
      </w:r>
      <w:r w:rsidRPr="00A91262">
        <w:rPr>
          <w:lang w:val="sr-Cyrl-CS"/>
        </w:rPr>
        <w:t xml:space="preserve">попуњава, преводи и одговара на упитнике о придруживању  ЕУ и СТО,  везано за међународни промет; </w:t>
      </w:r>
      <w:r w:rsidRPr="00A91262">
        <w:rPr>
          <w:lang w:val="ru-RU"/>
        </w:rPr>
        <w:t xml:space="preserve">припрема </w:t>
      </w:r>
      <w:r w:rsidRPr="00A91262">
        <w:rPr>
          <w:lang w:val="sr-Cyrl-CS"/>
        </w:rPr>
        <w:t>одгов</w:t>
      </w:r>
      <w:r w:rsidRPr="00A91262">
        <w:rPr>
          <w:lang w:val="sr-Latn-CS"/>
        </w:rPr>
        <w:t>o</w:t>
      </w:r>
      <w:r w:rsidRPr="00A91262">
        <w:rPr>
          <w:lang w:val="sr-Cyrl-CS"/>
        </w:rPr>
        <w:t>ре и даје стручна мишљења на дописе ветеринарских управа других држава, министарстава и странака везане за увоз пошиљака производа животињског порекла намењених за употребу у фармацији или хирургији</w:t>
      </w:r>
      <w:r w:rsidRPr="00A91262">
        <w:rPr>
          <w:lang w:val="sr-Latn-CS"/>
        </w:rPr>
        <w:t>,</w:t>
      </w:r>
      <w:r w:rsidRPr="00A91262">
        <w:rPr>
          <w:lang w:val="sr-Cyrl-CS"/>
        </w:rPr>
        <w:t xml:space="preserve"> хране за животињеи компоненти хране за животиње; прати измене међународних стандарда, смернице и препоруке ЕУ, СТО и ОИЕ, који се односе на пошиљк</w:t>
      </w:r>
      <w:r w:rsidRPr="00A91262">
        <w:rPr>
          <w:lang w:val="sr-Latn-CS"/>
        </w:rPr>
        <w:t>e</w:t>
      </w:r>
      <w:r w:rsidRPr="00A91262">
        <w:rPr>
          <w:lang w:val="sr-Cyrl-CS"/>
        </w:rPr>
        <w:t xml:space="preserve"> хране за животиње, компонент</w:t>
      </w:r>
      <w:r w:rsidRPr="00A91262">
        <w:rPr>
          <w:lang w:val="sr-Latn-CS"/>
        </w:rPr>
        <w:t>e</w:t>
      </w:r>
      <w:r w:rsidRPr="00A91262">
        <w:rPr>
          <w:lang w:val="sr-Cyrl-CS"/>
        </w:rPr>
        <w:t xml:space="preserve"> хране за животиње и производ</w:t>
      </w:r>
      <w:r w:rsidRPr="00A91262">
        <w:rPr>
          <w:lang w:val="sr-Latn-CS"/>
        </w:rPr>
        <w:t>e</w:t>
      </w:r>
      <w:r w:rsidRPr="00A91262">
        <w:rPr>
          <w:lang w:val="sr-Cyrl-CS"/>
        </w:rPr>
        <w:t xml:space="preserve"> животињског порекла за употребу у фармацији или хирургији и могућност њихове и иплементације у домаће прописе ради омогућавања промета наведених пошиљака; </w:t>
      </w:r>
      <w:r w:rsidRPr="00A91262">
        <w:rPr>
          <w:lang w:val="ru-RU"/>
        </w:rPr>
        <w:t>израђује упутства и процедуре за контролу увозних пошиљака</w:t>
      </w:r>
      <w:r w:rsidRPr="00A91262">
        <w:rPr>
          <w:lang w:val="sr-Cyrl-CS"/>
        </w:rPr>
        <w:t xml:space="preserve"> хране за животиње, компоненти хране за животиње и производа животињског порекла за употребу у фармацији или хирургији; припрема планове и програме за обављање едукација и води евиденцију о спроведеним едукацијама у Управи; припрема извештаје о издатим решењима за увоз хране за животиње, компоненти хране за животиње и производа животињског порекла за употребу у фармацији или хирургији;</w:t>
      </w:r>
      <w:r w:rsidR="00854583">
        <w:rPr>
          <w:lang w:val="sr-Cyrl-CS"/>
        </w:rPr>
        <w:t xml:space="preserve"> </w:t>
      </w:r>
      <w:r w:rsidRPr="00A91262">
        <w:rPr>
          <w:lang w:val="ru-RU"/>
        </w:rPr>
        <w:t>обавља и друге послове по налогу шефа Одсека.</w:t>
      </w:r>
    </w:p>
    <w:p w14:paraId="7E7C5608" w14:textId="77777777" w:rsidR="003E6DE0" w:rsidRDefault="003E6DE0" w:rsidP="003E6DE0">
      <w:pPr>
        <w:spacing w:line="240" w:lineRule="atLeast"/>
        <w:jc w:val="both"/>
      </w:pPr>
      <w:r w:rsidRPr="00190596">
        <w:rPr>
          <w:rFonts w:eastAsiaTheme="minorHAnsi"/>
          <w:b/>
          <w:lang w:val="sr-Cyrl-RS"/>
        </w:rPr>
        <w:t>Услови:</w:t>
      </w:r>
      <w:r>
        <w:rPr>
          <w:rFonts w:eastAsiaTheme="minorHAnsi"/>
          <w:lang w:val="sr-Cyrl-RS"/>
        </w:rPr>
        <w:t xml:space="preserve"> </w:t>
      </w:r>
      <w:r w:rsidRPr="00A91262">
        <w:rPr>
          <w:lang w:val="sr-Cyrl-CS"/>
        </w:rPr>
        <w:t xml:space="preserve">Стечено високо образовање </w:t>
      </w:r>
      <w:r w:rsidRPr="00A91262">
        <w:rPr>
          <w:lang w:val="ru-RU"/>
        </w:rPr>
        <w:t>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</w:t>
      </w:r>
      <w:r w:rsidRPr="00A91262">
        <w:rPr>
          <w:lang w:val="sr-Cyrl-CS"/>
        </w:rPr>
        <w:t>, радно искуство у струци од најмање 5 година, положен државни стручни испит</w:t>
      </w:r>
      <w:r w:rsidRPr="00A91262">
        <w:rPr>
          <w:lang w:val="sr-Latn-RS"/>
        </w:rPr>
        <w:t>,</w:t>
      </w:r>
      <w:r w:rsidRPr="00A91262">
        <w:rPr>
          <w:lang w:val="sr-Cyrl-CS"/>
        </w:rPr>
        <w:t xml:space="preserve"> </w:t>
      </w:r>
      <w:r w:rsidRPr="00A91262">
        <w:rPr>
          <w:lang w:val="sr-Cyrl-RS"/>
        </w:rPr>
        <w:t>као и потребне компетенције за рад на радном месту.</w:t>
      </w:r>
    </w:p>
    <w:p w14:paraId="02FD76BB" w14:textId="77777777" w:rsidR="003E6DE0" w:rsidRDefault="003E6DE0" w:rsidP="003E6DE0">
      <w:pPr>
        <w:spacing w:line="240" w:lineRule="atLeast"/>
        <w:jc w:val="both"/>
        <w:rPr>
          <w:rFonts w:eastAsiaTheme="minorHAnsi"/>
          <w:lang w:val="sr-Cyrl-RS"/>
        </w:rPr>
      </w:pPr>
    </w:p>
    <w:p w14:paraId="50C0A74B" w14:textId="77777777" w:rsidR="003E6DE0" w:rsidRDefault="003E6DE0" w:rsidP="003E6DE0">
      <w:pPr>
        <w:spacing w:line="240" w:lineRule="atLeast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Место рада: Београд</w:t>
      </w:r>
    </w:p>
    <w:p w14:paraId="108626DA" w14:textId="77777777" w:rsidR="003E6DE0" w:rsidRDefault="003E6DE0" w:rsidP="003E6DE0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  <w:lang w:val="sr-Latn-RS"/>
        </w:rPr>
      </w:pPr>
    </w:p>
    <w:p w14:paraId="058D36DD" w14:textId="77777777" w:rsidR="003E6DE0" w:rsidRPr="001A59A4" w:rsidRDefault="003E6DE0" w:rsidP="003E6DE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1A59A4">
        <w:rPr>
          <w:rStyle w:val="Strong"/>
          <w:bdr w:val="none" w:sz="0" w:space="0" w:color="auto" w:frame="1"/>
          <w:shd w:val="clear" w:color="auto" w:fill="FFFFFF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157E8292" w14:textId="77777777" w:rsidR="003E6DE0" w:rsidRPr="001A59A4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163DD0D" w14:textId="77777777" w:rsidR="003E6DE0" w:rsidRPr="001A59A4" w:rsidRDefault="003E6DE0" w:rsidP="003E6DE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5F241689" w14:textId="77777777" w:rsidR="003E6DE0" w:rsidRPr="001A59A4" w:rsidRDefault="003E6DE0" w:rsidP="003E6DE0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0681654F" w14:textId="77777777" w:rsidR="003E6DE0" w:rsidRDefault="003E6DE0" w:rsidP="003E6DE0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lastRenderedPageBreak/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D182B84" w14:textId="77777777" w:rsidR="003E6DE0" w:rsidRPr="001A59A4" w:rsidRDefault="003E6DE0" w:rsidP="003E6DE0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134A3A0D" w14:textId="77777777" w:rsidR="003E6DE0" w:rsidRDefault="003E6DE0" w:rsidP="003E6DE0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1A1C90F" w14:textId="77777777" w:rsidR="003E6DE0" w:rsidRPr="00504B69" w:rsidRDefault="003E6DE0" w:rsidP="003E6DE0">
      <w:pPr>
        <w:jc w:val="both"/>
        <w:rPr>
          <w:b/>
          <w:bCs/>
          <w:shd w:val="clear" w:color="auto" w:fill="FFFFFF"/>
          <w:lang w:val="sr-Cyrl-CS"/>
        </w:rPr>
      </w:pPr>
    </w:p>
    <w:p w14:paraId="56AB111A" w14:textId="77777777" w:rsidR="003E6DE0" w:rsidRDefault="003E6DE0" w:rsidP="003E6DE0">
      <w:pPr>
        <w:jc w:val="both"/>
        <w:rPr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7BBBE550" w14:textId="77777777" w:rsidR="003E6DE0" w:rsidRDefault="003E6DE0" w:rsidP="003E6DE0">
      <w:pPr>
        <w:jc w:val="both"/>
        <w:rPr>
          <w:b/>
          <w:bCs/>
          <w:shd w:val="clear" w:color="auto" w:fill="FFFFFF"/>
          <w:lang w:val="sr-Cyrl-CS"/>
        </w:rPr>
      </w:pPr>
    </w:p>
    <w:p w14:paraId="44B6A4C4" w14:textId="064DA982" w:rsidR="003E6DE0" w:rsidRDefault="003E6DE0" w:rsidP="003E6DE0">
      <w:pPr>
        <w:jc w:val="both"/>
        <w:rPr>
          <w:lang w:val="sr-Cyrl-RS"/>
        </w:rPr>
      </w:pPr>
      <w:r w:rsidRPr="00295083">
        <w:rPr>
          <w:b/>
          <w:bCs/>
          <w:lang w:val="sr-Cyrl-CS"/>
        </w:rPr>
        <w:t>1</w:t>
      </w:r>
      <w:r>
        <w:t xml:space="preserve">. </w:t>
      </w:r>
      <w:r w:rsidRPr="00295083">
        <w:rPr>
          <w:b/>
          <w:bCs/>
          <w:lang w:val="sr-Cyrl-CS"/>
        </w:rPr>
        <w:t>П</w:t>
      </w:r>
      <w:proofErr w:type="spellStart"/>
      <w:r w:rsidRPr="00295083">
        <w:rPr>
          <w:b/>
          <w:bCs/>
        </w:rPr>
        <w:t>осебна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функционална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компетенција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за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област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рада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студијско-аналитички</w:t>
      </w:r>
      <w:proofErr w:type="spellEnd"/>
      <w:r>
        <w:rPr>
          <w:b/>
          <w:bCs/>
          <w:lang w:val="sr-Cyrl-RS"/>
        </w:rPr>
        <w:t>х</w:t>
      </w:r>
      <w:r w:rsidRPr="00295083">
        <w:rPr>
          <w:b/>
          <w:bCs/>
        </w:rPr>
        <w:t xml:space="preserve"> </w:t>
      </w:r>
      <w:proofErr w:type="spellStart"/>
      <w:r>
        <w:rPr>
          <w:b/>
          <w:bCs/>
        </w:rPr>
        <w:t>послова</w:t>
      </w:r>
      <w:proofErr w:type="spellEnd"/>
      <w:r>
        <w:rPr>
          <w:b/>
          <w:bCs/>
          <w:lang w:val="sr-Cyrl-CS"/>
        </w:rPr>
        <w:t>-</w:t>
      </w:r>
      <w:r>
        <w:t xml:space="preserve"> (</w:t>
      </w:r>
      <w:r>
        <w:rPr>
          <w:rFonts w:eastAsia="Calibri"/>
          <w:lang w:val="sr-Cyrl-CS"/>
        </w:rPr>
        <w:t>п</w:t>
      </w:r>
      <w:proofErr w:type="spellStart"/>
      <w:r w:rsidRPr="00295083">
        <w:rPr>
          <w:rFonts w:eastAsia="Calibri"/>
        </w:rPr>
        <w:t>рикупљање</w:t>
      </w:r>
      <w:proofErr w:type="spellEnd"/>
      <w:r w:rsidRPr="00295083">
        <w:rPr>
          <w:rFonts w:eastAsia="Calibri"/>
        </w:rPr>
        <w:t xml:space="preserve"> и </w:t>
      </w:r>
      <w:proofErr w:type="spellStart"/>
      <w:r w:rsidRPr="00295083">
        <w:rPr>
          <w:rFonts w:eastAsia="Calibri"/>
        </w:rPr>
        <w:t>обрада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података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из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различитих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извора</w:t>
      </w:r>
      <w:proofErr w:type="spellEnd"/>
      <w:r w:rsidRPr="00295083">
        <w:rPr>
          <w:rFonts w:eastAsia="Calibri"/>
        </w:rPr>
        <w:t xml:space="preserve">, </w:t>
      </w:r>
      <w:proofErr w:type="spellStart"/>
      <w:r w:rsidRPr="00295083">
        <w:rPr>
          <w:rFonts w:eastAsia="Calibri"/>
        </w:rPr>
        <w:t>укључујући</w:t>
      </w:r>
      <w:proofErr w:type="spellEnd"/>
      <w:r w:rsidRPr="00295083">
        <w:rPr>
          <w:rFonts w:eastAsia="Calibri"/>
        </w:rPr>
        <w:t xml:space="preserve"> и </w:t>
      </w:r>
      <w:proofErr w:type="spellStart"/>
      <w:r w:rsidRPr="00295083">
        <w:rPr>
          <w:rFonts w:eastAsia="Calibri"/>
        </w:rPr>
        <w:t>способност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критичког</w:t>
      </w:r>
      <w:proofErr w:type="spellEnd"/>
      <w:r w:rsidRPr="00295083">
        <w:rPr>
          <w:rFonts w:eastAsia="Calibri"/>
        </w:rPr>
        <w:t xml:space="preserve"> </w:t>
      </w:r>
      <w:proofErr w:type="spellStart"/>
      <w:r w:rsidRPr="00295083">
        <w:rPr>
          <w:rFonts w:eastAsia="Calibri"/>
        </w:rPr>
        <w:t>вредновања</w:t>
      </w:r>
      <w:proofErr w:type="spellEnd"/>
      <w:r w:rsidRPr="00295083">
        <w:rPr>
          <w:rFonts w:eastAsia="Calibri"/>
        </w:rPr>
        <w:t xml:space="preserve"> и </w:t>
      </w:r>
      <w:proofErr w:type="spellStart"/>
      <w:r w:rsidRPr="00295083">
        <w:rPr>
          <w:rFonts w:eastAsia="Calibri"/>
        </w:rPr>
        <w:t>ан</w:t>
      </w:r>
      <w:r>
        <w:rPr>
          <w:rFonts w:eastAsia="Calibri"/>
        </w:rPr>
        <w:t>ализирања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доступних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информација</w:t>
      </w:r>
      <w:proofErr w:type="spellEnd"/>
      <w:r w:rsidRPr="00295083">
        <w:t>)</w:t>
      </w:r>
      <w:r>
        <w:rPr>
          <w:lang w:val="sr-Cyrl-RS"/>
        </w:rPr>
        <w:t xml:space="preserve"> - </w:t>
      </w:r>
      <w:proofErr w:type="spellStart"/>
      <w:r w:rsidRPr="00295083">
        <w:t>провера</w:t>
      </w:r>
      <w:r>
        <w:t>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симулације</w:t>
      </w:r>
      <w:proofErr w:type="spellEnd"/>
      <w:r>
        <w:t>.</w:t>
      </w:r>
      <w:r w:rsidRPr="00295083">
        <w:rPr>
          <w:lang w:val="sr-Cyrl-RS"/>
        </w:rPr>
        <w:t xml:space="preserve"> </w:t>
      </w:r>
    </w:p>
    <w:p w14:paraId="2DDBBC69" w14:textId="77777777" w:rsidR="003E6DE0" w:rsidRDefault="003E6DE0" w:rsidP="003E6DE0">
      <w:pPr>
        <w:jc w:val="both"/>
        <w:rPr>
          <w:lang w:val="sr-Cyrl-RS"/>
        </w:rPr>
      </w:pPr>
    </w:p>
    <w:p w14:paraId="61D7CD60" w14:textId="583C78C4" w:rsidR="003E6DE0" w:rsidRPr="000E6AB0" w:rsidRDefault="003E6DE0" w:rsidP="003E6DE0">
      <w:pPr>
        <w:jc w:val="both"/>
      </w:pPr>
      <w:r w:rsidRPr="00157A63">
        <w:rPr>
          <w:b/>
          <w:lang w:val="sr-Cyrl-RS"/>
        </w:rPr>
        <w:t>2.</w:t>
      </w:r>
      <w:r>
        <w:rPr>
          <w:lang w:val="sr-Cyrl-RS"/>
        </w:rPr>
        <w:t xml:space="preserve"> </w:t>
      </w:r>
      <w:r w:rsidRPr="00295083">
        <w:rPr>
          <w:b/>
          <w:bCs/>
          <w:lang w:val="sr-Cyrl-CS"/>
        </w:rPr>
        <w:t>П</w:t>
      </w:r>
      <w:proofErr w:type="spellStart"/>
      <w:r w:rsidRPr="00295083">
        <w:rPr>
          <w:b/>
          <w:bCs/>
        </w:rPr>
        <w:t>осебна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функционална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компетенција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за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о</w:t>
      </w:r>
      <w:r>
        <w:rPr>
          <w:b/>
          <w:bCs/>
        </w:rPr>
        <w:t>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међународне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сарадње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европских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интеграција</w:t>
      </w:r>
      <w:proofErr w:type="spellEnd"/>
      <w:r>
        <w:rPr>
          <w:lang w:val="sr-Cyrl-CS"/>
        </w:rPr>
        <w:t xml:space="preserve"> - </w:t>
      </w:r>
      <w:r>
        <w:t>(</w:t>
      </w:r>
      <w:proofErr w:type="spellStart"/>
      <w:r>
        <w:rPr>
          <w:rFonts w:eastAsia="Calibri"/>
        </w:rPr>
        <w:t>познавање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прописа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Е</w:t>
      </w:r>
      <w:r w:rsidR="00854583">
        <w:rPr>
          <w:rFonts w:eastAsia="Calibri"/>
          <w:lang w:val="sr-Cyrl-RS"/>
        </w:rPr>
        <w:t>У</w:t>
      </w:r>
      <w:r>
        <w:rPr>
          <w:rFonts w:eastAsia="Calibri"/>
          <w:lang w:val="sr-Cyrl-RS"/>
        </w:rPr>
        <w:t xml:space="preserve"> у контексту праћења усклађивања прописа Републике Србије са прописима и стандардима Европске уније</w:t>
      </w:r>
      <w:r w:rsidRPr="00295083">
        <w:t>)</w:t>
      </w:r>
      <w:r>
        <w:rPr>
          <w:lang w:val="sr-Cyrl-RS"/>
        </w:rPr>
        <w:t xml:space="preserve"> - </w:t>
      </w:r>
      <w:r w:rsidRPr="00660704">
        <w:t xml:space="preserve"> </w:t>
      </w:r>
      <w:proofErr w:type="spellStart"/>
      <w:r w:rsidRPr="00295083">
        <w:t>провера</w:t>
      </w:r>
      <w:r>
        <w:t>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симулације</w:t>
      </w:r>
      <w:proofErr w:type="spellEnd"/>
      <w:r>
        <w:t>.</w:t>
      </w:r>
    </w:p>
    <w:p w14:paraId="2EEED5C9" w14:textId="77777777" w:rsidR="003E6DE0" w:rsidRPr="00295083" w:rsidRDefault="003E6DE0" w:rsidP="003E6DE0">
      <w:pPr>
        <w:tabs>
          <w:tab w:val="left" w:pos="698"/>
        </w:tabs>
        <w:jc w:val="both"/>
        <w:rPr>
          <w:lang w:val="sr-Cyrl-RS"/>
        </w:rPr>
      </w:pPr>
    </w:p>
    <w:p w14:paraId="1B8C47CE" w14:textId="10C2CEA1" w:rsidR="003E6DE0" w:rsidRDefault="003E6DE0" w:rsidP="003E6DE0">
      <w:pPr>
        <w:tabs>
          <w:tab w:val="left" w:pos="698"/>
        </w:tabs>
        <w:jc w:val="both"/>
      </w:pPr>
      <w:r>
        <w:rPr>
          <w:b/>
          <w:lang w:val="sr-Latn-RS"/>
        </w:rPr>
        <w:t>3</w:t>
      </w:r>
      <w:r w:rsidRPr="00C018FB">
        <w:rPr>
          <w:b/>
          <w:lang w:val="sr-Cyrl-RS"/>
        </w:rPr>
        <w:t xml:space="preserve">. </w:t>
      </w:r>
      <w:r>
        <w:rPr>
          <w:b/>
          <w:lang w:val="sr-Cyrl-RS"/>
        </w:rPr>
        <w:t>П</w:t>
      </w:r>
      <w:r w:rsidRPr="00C018FB">
        <w:rPr>
          <w:b/>
          <w:lang w:val="sr-Cyrl-RS"/>
        </w:rPr>
        <w:t>осебна функционална компетенција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за одређено радно место -</w:t>
      </w:r>
      <w:r w:rsidRPr="00295083">
        <w:rPr>
          <w:lang w:val="sr-Cyrl-RS"/>
        </w:rPr>
        <w:t xml:space="preserve"> </w:t>
      </w:r>
      <w:proofErr w:type="spellStart"/>
      <w:r w:rsidRPr="00295083">
        <w:rPr>
          <w:b/>
          <w:bCs/>
        </w:rPr>
        <w:t>релеватни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прописи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из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надлежности</w:t>
      </w:r>
      <w:proofErr w:type="spellEnd"/>
      <w:r w:rsidRPr="00295083">
        <w:rPr>
          <w:b/>
          <w:bCs/>
        </w:rPr>
        <w:t xml:space="preserve"> и </w:t>
      </w:r>
      <w:proofErr w:type="spellStart"/>
      <w:r w:rsidRPr="00295083">
        <w:rPr>
          <w:b/>
          <w:bCs/>
        </w:rPr>
        <w:t>организације</w:t>
      </w:r>
      <w:proofErr w:type="spellEnd"/>
      <w:r w:rsidRPr="00295083">
        <w:rPr>
          <w:b/>
          <w:bCs/>
        </w:rPr>
        <w:t xml:space="preserve"> </w:t>
      </w:r>
      <w:proofErr w:type="spellStart"/>
      <w:r w:rsidRPr="00295083">
        <w:rPr>
          <w:b/>
          <w:bCs/>
        </w:rPr>
        <w:t>орган</w:t>
      </w:r>
      <w:proofErr w:type="spellEnd"/>
      <w:r>
        <w:rPr>
          <w:b/>
          <w:bCs/>
          <w:lang w:val="sr-Cyrl-CS"/>
        </w:rPr>
        <w:t>а</w:t>
      </w:r>
      <w:r>
        <w:rPr>
          <w:b/>
          <w:bCs/>
          <w:lang w:val="sr-Cyrl-RS"/>
        </w:rPr>
        <w:t xml:space="preserve"> - </w:t>
      </w:r>
      <w:r>
        <w:rPr>
          <w:lang w:val="sr-Cyrl-RS"/>
        </w:rPr>
        <w:t xml:space="preserve">(Закон о ветеринарству, </w:t>
      </w:r>
      <w:r w:rsidRPr="00295083">
        <w:rPr>
          <w:lang w:val="sr-Cyrl-RS"/>
        </w:rPr>
        <w:t>Закон о безбедности хране</w:t>
      </w:r>
      <w:r>
        <w:rPr>
          <w:lang w:val="sr-Cyrl-RS"/>
        </w:rPr>
        <w:t xml:space="preserve">, </w:t>
      </w:r>
      <w:r>
        <w:rPr>
          <w:lang w:val="sr-Latn-RS"/>
        </w:rPr>
        <w:t>Закон о општем управном поступку</w:t>
      </w:r>
      <w:r>
        <w:rPr>
          <w:lang w:val="sr-Cyrl-RS"/>
        </w:rPr>
        <w:t>)</w:t>
      </w:r>
      <w:r>
        <w:rPr>
          <w:lang w:val="sr-Latn-RS"/>
        </w:rPr>
        <w:t xml:space="preserve"> - </w:t>
      </w:r>
      <w:proofErr w:type="spellStart"/>
      <w:r w:rsidRPr="00295083">
        <w:t>провераваће</w:t>
      </w:r>
      <w:proofErr w:type="spellEnd"/>
      <w:r w:rsidRPr="00295083">
        <w:t xml:space="preserve"> </w:t>
      </w:r>
      <w:proofErr w:type="spellStart"/>
      <w:r w:rsidRPr="00295083">
        <w:t>се</w:t>
      </w:r>
      <w:proofErr w:type="spellEnd"/>
      <w:r w:rsidRPr="00295083">
        <w:t xml:space="preserve"> </w:t>
      </w:r>
      <w:r w:rsidRPr="00295083">
        <w:rPr>
          <w:lang w:val="sr-Cyrl-RS"/>
        </w:rPr>
        <w:t xml:space="preserve">усмено путем </w:t>
      </w:r>
      <w:r w:rsidRPr="00295083">
        <w:t xml:space="preserve"> </w:t>
      </w:r>
      <w:proofErr w:type="spellStart"/>
      <w:r w:rsidRPr="00295083">
        <w:t>симулације</w:t>
      </w:r>
      <w:proofErr w:type="spellEnd"/>
      <w:r w:rsidRPr="00295083">
        <w:t>.</w:t>
      </w:r>
    </w:p>
    <w:p w14:paraId="6FAB5DC2" w14:textId="77777777" w:rsidR="003E6DE0" w:rsidRPr="00385E4D" w:rsidRDefault="003E6DE0" w:rsidP="003E6DE0">
      <w:pPr>
        <w:tabs>
          <w:tab w:val="left" w:pos="698"/>
        </w:tabs>
        <w:jc w:val="both"/>
        <w:rPr>
          <w:lang w:val="sr-Latn-RS"/>
        </w:rPr>
      </w:pPr>
    </w:p>
    <w:p w14:paraId="1C38D6F6" w14:textId="1EFC173A" w:rsidR="003E6DE0" w:rsidRPr="006D64CF" w:rsidRDefault="003E6DE0" w:rsidP="003E6DE0">
      <w:pPr>
        <w:jc w:val="both"/>
        <w:rPr>
          <w:lang w:val="sr-Cyrl-CS"/>
        </w:rPr>
      </w:pPr>
      <w:r>
        <w:rPr>
          <w:b/>
          <w:lang w:val="sr-Cyrl-RS"/>
        </w:rPr>
        <w:t>4. П</w:t>
      </w:r>
      <w:r w:rsidRPr="00C018FB">
        <w:rPr>
          <w:b/>
          <w:lang w:val="sr-Cyrl-RS"/>
        </w:rPr>
        <w:t>осебна функционална компетенција</w:t>
      </w:r>
      <w:r w:rsidRPr="00295083">
        <w:rPr>
          <w:lang w:val="sr-Cyrl-RS"/>
        </w:rPr>
        <w:t xml:space="preserve"> </w:t>
      </w:r>
      <w:r w:rsidRPr="00C11493">
        <w:rPr>
          <w:b/>
          <w:bCs/>
          <w:lang w:val="sr-Cyrl-RS"/>
        </w:rPr>
        <w:t>за радно место</w:t>
      </w:r>
      <w:r>
        <w:rPr>
          <w:lang w:val="sr-Latn-RS"/>
        </w:rPr>
        <w:t xml:space="preserve"> </w:t>
      </w:r>
      <w:r>
        <w:rPr>
          <w:lang w:val="sr-Cyrl-RS"/>
        </w:rPr>
        <w:t xml:space="preserve">- </w:t>
      </w:r>
      <w:r w:rsidRPr="003E6DE0">
        <w:rPr>
          <w:b/>
          <w:bCs/>
          <w:lang w:val="sr-Cyrl-CS"/>
        </w:rPr>
        <w:t>страни језик</w:t>
      </w:r>
      <w:r w:rsidRPr="006D64CF">
        <w:rPr>
          <w:lang w:val="sr-Cyrl-CS"/>
        </w:rPr>
        <w:t xml:space="preserve"> (Енглески језик – ниво Б1) -  провераваће се путем теста (писано).</w:t>
      </w:r>
    </w:p>
    <w:p w14:paraId="3278C495" w14:textId="5F9346B7" w:rsidR="003E6DE0" w:rsidRDefault="003E6DE0" w:rsidP="003E6DE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7BB850A4" w14:textId="77777777" w:rsidR="00A56611" w:rsidRPr="00E20651" w:rsidRDefault="003E6DE0" w:rsidP="00A56611">
      <w:pPr>
        <w:jc w:val="both"/>
        <w:rPr>
          <w:shd w:val="clear" w:color="auto" w:fill="FFFFFF"/>
          <w:lang w:val="sr-Cyrl-CS"/>
        </w:rPr>
      </w:pPr>
      <w:r>
        <w:rPr>
          <w:b/>
          <w:lang w:val="sr-Cyrl-CS"/>
        </w:rPr>
        <w:t xml:space="preserve">Напомена: </w:t>
      </w:r>
      <w:r w:rsidR="00A56611">
        <w:rPr>
          <w:lang w:val="sr-Cyrl-RS"/>
        </w:rPr>
        <w:t>Ако</w:t>
      </w:r>
      <w:r w:rsidR="00A56611" w:rsidRPr="00E20651">
        <w:rPr>
          <w:shd w:val="clear" w:color="auto" w:fill="FFFFFF"/>
          <w:lang w:val="sr-Cyrl-CS"/>
        </w:rPr>
        <w:t xml:space="preserve">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68FAAAD2" w14:textId="77777777" w:rsidR="00A56611" w:rsidRPr="00375F6F" w:rsidRDefault="00A56611" w:rsidP="00A56611">
      <w:pPr>
        <w:jc w:val="both"/>
        <w:rPr>
          <w:color w:val="000000"/>
          <w:shd w:val="clear" w:color="auto" w:fill="FFFFFF"/>
        </w:rPr>
      </w:pPr>
      <w:proofErr w:type="spellStart"/>
      <w:r w:rsidRPr="00375F6F">
        <w:rPr>
          <w:color w:val="000000"/>
          <w:shd w:val="clear" w:color="auto" w:fill="FFFFFF"/>
        </w:rPr>
        <w:t>Комисија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може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одлучити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кандидату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изврши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провера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наведене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компетенције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ако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увидом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достављени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доказ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не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може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потпуно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оцени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поседовање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ове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компетенције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34B47E33" w14:textId="77777777" w:rsidR="003E6DE0" w:rsidRPr="00721D00" w:rsidRDefault="003E6DE0" w:rsidP="003E6DE0">
      <w:pPr>
        <w:ind w:right="169"/>
        <w:jc w:val="both"/>
        <w:rPr>
          <w:lang w:val="sr-Cyrl-CS"/>
        </w:rPr>
      </w:pPr>
    </w:p>
    <w:p w14:paraId="0B5A3130" w14:textId="77777777" w:rsidR="003E6DE0" w:rsidRPr="00721D00" w:rsidRDefault="003E6DE0" w:rsidP="003E6DE0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1E1DBCEE" w14:textId="77777777" w:rsidR="003E6DE0" w:rsidRPr="00D71A0A" w:rsidRDefault="003E6DE0" w:rsidP="003E6DE0">
      <w:pPr>
        <w:jc w:val="both"/>
        <w:rPr>
          <w:shd w:val="clear" w:color="auto" w:fill="FFFFFF"/>
          <w:lang w:val="sr-Cyrl-CS"/>
        </w:rPr>
      </w:pPr>
    </w:p>
    <w:p w14:paraId="75E5BCAA" w14:textId="4A5C75B9" w:rsidR="003E6DE0" w:rsidRPr="00E20651" w:rsidRDefault="003E6DE0" w:rsidP="003E6DE0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адресу</w:t>
      </w:r>
      <w:r>
        <w:rPr>
          <w:rFonts w:eastAsiaTheme="minorHAnsi"/>
          <w:lang w:val="sr-Cyrl-RS"/>
        </w:rPr>
        <w:t xml:space="preserve"> писарнице</w:t>
      </w:r>
      <w:r w:rsidRPr="00E20651">
        <w:rPr>
          <w:rFonts w:eastAsiaTheme="minorHAnsi"/>
          <w:lang w:val="sr-Cyrl-RS"/>
        </w:rPr>
        <w:t xml:space="preserve"> </w:t>
      </w:r>
      <w:proofErr w:type="spellStart"/>
      <w:r w:rsidR="00A56611">
        <w:t>Министарств</w:t>
      </w:r>
      <w:proofErr w:type="spellEnd"/>
      <w:r w:rsidR="00A56611">
        <w:rPr>
          <w:lang w:val="sr-Cyrl-CS"/>
        </w:rPr>
        <w:t>а</w:t>
      </w:r>
      <w:r w:rsidR="00A56611" w:rsidRPr="00AF00E6">
        <w:t xml:space="preserve"> </w:t>
      </w:r>
      <w:proofErr w:type="spellStart"/>
      <w:r w:rsidR="00A56611" w:rsidRPr="00AF00E6">
        <w:t>пољопривреде</w:t>
      </w:r>
      <w:proofErr w:type="spellEnd"/>
      <w:r w:rsidR="00A56611" w:rsidRPr="00AF00E6">
        <w:t xml:space="preserve">, </w:t>
      </w:r>
      <w:proofErr w:type="spellStart"/>
      <w:r w:rsidR="00A56611" w:rsidRPr="00AF00E6">
        <w:t>шумарства</w:t>
      </w:r>
      <w:proofErr w:type="spellEnd"/>
      <w:r w:rsidR="00A56611" w:rsidRPr="00AF00E6">
        <w:t xml:space="preserve"> и </w:t>
      </w:r>
      <w:proofErr w:type="spellStart"/>
      <w:r w:rsidR="00A56611" w:rsidRPr="00AF00E6">
        <w:t>водопривреде</w:t>
      </w:r>
      <w:proofErr w:type="spellEnd"/>
      <w:r w:rsidR="00A56611">
        <w:rPr>
          <w:lang w:val="sr-Cyrl-RS"/>
        </w:rPr>
        <w:t>, Управ</w:t>
      </w:r>
      <w:r w:rsidR="0078167C">
        <w:rPr>
          <w:lang w:val="sr-Cyrl-RS"/>
        </w:rPr>
        <w:t>е</w:t>
      </w:r>
      <w:r w:rsidR="00A56611">
        <w:rPr>
          <w:lang w:val="sr-Cyrl-RS"/>
        </w:rPr>
        <w:t xml:space="preserve"> за </w:t>
      </w:r>
      <w:proofErr w:type="gramStart"/>
      <w:r w:rsidR="00A56611">
        <w:rPr>
          <w:lang w:val="sr-Cyrl-RS"/>
        </w:rPr>
        <w:t xml:space="preserve">ветерину, </w:t>
      </w:r>
      <w:r w:rsidR="00A56611" w:rsidRPr="00AF00E6">
        <w:t xml:space="preserve"> </w:t>
      </w:r>
      <w:proofErr w:type="spellStart"/>
      <w:r w:rsidR="00A56611" w:rsidRPr="00AF00E6">
        <w:t>Омладинских</w:t>
      </w:r>
      <w:proofErr w:type="spellEnd"/>
      <w:proofErr w:type="gramEnd"/>
      <w:r w:rsidR="00A56611" w:rsidRPr="00AF00E6">
        <w:t xml:space="preserve"> </w:t>
      </w:r>
      <w:proofErr w:type="spellStart"/>
      <w:r w:rsidR="00A56611" w:rsidRPr="00AF00E6">
        <w:t>бригада</w:t>
      </w:r>
      <w:proofErr w:type="spellEnd"/>
      <w:r w:rsidR="00A56611" w:rsidRPr="00AF00E6">
        <w:t xml:space="preserve"> 1, 11070 </w:t>
      </w:r>
      <w:r w:rsidR="00A56611" w:rsidRPr="00AF00E6">
        <w:rPr>
          <w:lang w:val="sr-Cyrl-RS"/>
        </w:rPr>
        <w:t xml:space="preserve">Нови </w:t>
      </w:r>
      <w:proofErr w:type="spellStart"/>
      <w:r w:rsidR="00A56611" w:rsidRPr="00AF00E6">
        <w:t>Београд</w:t>
      </w:r>
      <w:proofErr w:type="spellEnd"/>
      <w:r w:rsidR="0078167C">
        <w:rPr>
          <w:lang w:val="sr-Cyrl-CS"/>
        </w:rPr>
        <w:t>,</w:t>
      </w:r>
      <w:r w:rsidRPr="00EE32DF">
        <w:rPr>
          <w:lang w:val="sr-Cyrl-CS"/>
        </w:rPr>
        <w:t xml:space="preserve"> са назнаком „За интерни конкурс за попуњавање извршилачког радног места”</w:t>
      </w:r>
      <w:r w:rsidRPr="00E20651">
        <w:rPr>
          <w:rFonts w:eastAsiaTheme="minorHAnsi"/>
          <w:lang w:val="sr-Cyrl-RS"/>
        </w:rPr>
        <w:t>.</w:t>
      </w:r>
    </w:p>
    <w:p w14:paraId="0983CD88" w14:textId="77777777" w:rsidR="003E6DE0" w:rsidRPr="00D71A0A" w:rsidRDefault="003E6DE0" w:rsidP="003E6DE0">
      <w:pPr>
        <w:shd w:val="clear" w:color="auto" w:fill="FFFFFF"/>
        <w:jc w:val="both"/>
        <w:textAlignment w:val="baseline"/>
        <w:rPr>
          <w:lang w:val="sr-Cyrl-CS"/>
        </w:rPr>
      </w:pPr>
    </w:p>
    <w:p w14:paraId="66F92768" w14:textId="4BDDE965" w:rsidR="00A56611" w:rsidRPr="00037478" w:rsidRDefault="003E6DE0" w:rsidP="00A56611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D71A0A">
        <w:rPr>
          <w:rStyle w:val="Strong"/>
          <w:bdr w:val="none" w:sz="0" w:space="0" w:color="auto" w:frame="1"/>
        </w:rPr>
        <w:t xml:space="preserve">VII </w:t>
      </w:r>
      <w:proofErr w:type="spellStart"/>
      <w:r w:rsidRPr="00D71A0A">
        <w:rPr>
          <w:rStyle w:val="Strong"/>
          <w:bdr w:val="none" w:sz="0" w:space="0" w:color="auto" w:frame="1"/>
        </w:rPr>
        <w:t>Лиц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задужен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давање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обавештења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A56611" w:rsidRPr="00F5286D">
        <w:rPr>
          <w:rFonts w:eastAsiaTheme="minorHAnsi"/>
          <w:bCs/>
          <w:lang w:val="sr-Cyrl-RS"/>
        </w:rPr>
        <w:t>Данијела Милосављевић Остојић</w:t>
      </w:r>
      <w:r w:rsidR="00A56611">
        <w:rPr>
          <w:color w:val="000000" w:themeColor="text1"/>
          <w:lang w:val="sr-Cyrl-CS"/>
        </w:rPr>
        <w:t>, тел: 01</w:t>
      </w:r>
      <w:r w:rsidR="00A56611">
        <w:rPr>
          <w:color w:val="000000" w:themeColor="text1"/>
          <w:lang w:val="en-US"/>
        </w:rPr>
        <w:t>1/</w:t>
      </w:r>
      <w:r w:rsidR="00A56611">
        <w:rPr>
          <w:color w:val="000000" w:themeColor="text1"/>
          <w:lang w:val="sr-Cyrl-CS"/>
        </w:rPr>
        <w:t>311</w:t>
      </w:r>
      <w:r w:rsidR="00A56611">
        <w:rPr>
          <w:color w:val="000000" w:themeColor="text1"/>
          <w:lang w:val="en-US"/>
        </w:rPr>
        <w:t xml:space="preserve"> </w:t>
      </w:r>
      <w:r w:rsidR="00A56611">
        <w:rPr>
          <w:color w:val="000000" w:themeColor="text1"/>
          <w:lang w:val="sr-Cyrl-CS"/>
        </w:rPr>
        <w:t>74</w:t>
      </w:r>
      <w:r w:rsidR="00A56611">
        <w:rPr>
          <w:color w:val="000000" w:themeColor="text1"/>
          <w:lang w:val="en-US"/>
        </w:rPr>
        <w:t xml:space="preserve"> </w:t>
      </w:r>
      <w:r w:rsidR="00A56611">
        <w:rPr>
          <w:color w:val="000000" w:themeColor="text1"/>
          <w:lang w:val="sr-Cyrl-CS"/>
        </w:rPr>
        <w:t>76</w:t>
      </w:r>
      <w:r w:rsidR="00A56611" w:rsidRPr="00037478">
        <w:rPr>
          <w:color w:val="000000" w:themeColor="text1"/>
          <w:lang w:val="sr-Cyrl-CS"/>
        </w:rPr>
        <w:t>, од 10,00 до 13,00 часова.</w:t>
      </w:r>
    </w:p>
    <w:p w14:paraId="19C35FFB" w14:textId="5A2B221C" w:rsidR="003E6DE0" w:rsidRPr="00A56611" w:rsidRDefault="00A56611" w:rsidP="00A56611">
      <w:pPr>
        <w:tabs>
          <w:tab w:val="left" w:pos="9720"/>
        </w:tabs>
        <w:jc w:val="both"/>
        <w:rPr>
          <w:color w:val="000000" w:themeColor="text1"/>
        </w:rPr>
      </w:pPr>
      <w:r w:rsidRPr="00037478">
        <w:rPr>
          <w:color w:val="000000" w:themeColor="text1"/>
        </w:rPr>
        <w:t> </w:t>
      </w:r>
    </w:p>
    <w:p w14:paraId="7745EDE2" w14:textId="79B38244" w:rsidR="003E6DE0" w:rsidRPr="004B5DA1" w:rsidRDefault="003E6DE0" w:rsidP="003E6DE0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A56611">
        <w:rPr>
          <w:rStyle w:val="Strong"/>
          <w:b w:val="0"/>
          <w:bCs w:val="0"/>
          <w:bdr w:val="none" w:sz="0" w:space="0" w:color="auto" w:frame="1"/>
          <w:lang w:val="sr-Cyrl-CS"/>
        </w:rPr>
        <w:t>22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A56611">
        <w:rPr>
          <w:rStyle w:val="Strong"/>
          <w:b w:val="0"/>
          <w:bCs w:val="0"/>
          <w:bdr w:val="none" w:sz="0" w:space="0" w:color="auto" w:frame="1"/>
          <w:lang w:val="sr-Cyrl-CS"/>
        </w:rPr>
        <w:t>јун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50C3DECD" w14:textId="77777777" w:rsidR="003E6DE0" w:rsidRPr="004B5DA1" w:rsidRDefault="003E6DE0" w:rsidP="003E6DE0">
      <w:pPr>
        <w:shd w:val="clear" w:color="auto" w:fill="FFFFFF"/>
        <w:jc w:val="both"/>
        <w:textAlignment w:val="baseline"/>
      </w:pPr>
    </w:p>
    <w:p w14:paraId="0547474D" w14:textId="032D242D" w:rsidR="003E6DE0" w:rsidRPr="004B5DA1" w:rsidRDefault="003E6DE0" w:rsidP="003E6DE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A56611">
        <w:rPr>
          <w:rFonts w:eastAsiaTheme="minorHAnsi"/>
          <w:lang w:val="sr-Cyrl-CS"/>
        </w:rPr>
        <w:t>23</w:t>
      </w:r>
      <w:r w:rsidRPr="004B5DA1">
        <w:rPr>
          <w:rFonts w:eastAsiaTheme="minorHAnsi"/>
          <w:lang w:val="sr-Cyrl-RS"/>
        </w:rPr>
        <w:t xml:space="preserve">. </w:t>
      </w:r>
      <w:r w:rsidR="00A56611">
        <w:rPr>
          <w:rFonts w:eastAsiaTheme="minorHAnsi"/>
          <w:lang w:val="sr-Cyrl-RS"/>
        </w:rPr>
        <w:t>јуна</w:t>
      </w:r>
      <w:r w:rsidRPr="004B5DA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 xml:space="preserve">. године и истиче </w:t>
      </w:r>
      <w:r w:rsidR="00A56611">
        <w:rPr>
          <w:rFonts w:eastAsiaTheme="minorHAnsi"/>
          <w:lang w:val="sr-Cyrl-CS"/>
        </w:rPr>
        <w:t>30</w:t>
      </w:r>
      <w:r w:rsidRPr="004B5DA1">
        <w:rPr>
          <w:rFonts w:eastAsiaTheme="minorHAnsi"/>
          <w:lang w:val="sr-Cyrl-RS"/>
        </w:rPr>
        <w:t xml:space="preserve">. </w:t>
      </w:r>
      <w:r w:rsidR="00A56611">
        <w:rPr>
          <w:rFonts w:eastAsiaTheme="minorHAnsi"/>
          <w:lang w:val="sr-Cyrl-CS"/>
        </w:rPr>
        <w:t>јуна</w:t>
      </w:r>
      <w:r w:rsidRPr="004B5DA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>. године.</w:t>
      </w:r>
    </w:p>
    <w:p w14:paraId="1A870CDF" w14:textId="77777777" w:rsidR="003E6DE0" w:rsidRPr="001A59A4" w:rsidRDefault="003E6DE0" w:rsidP="003E6DE0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3B85AD14" w14:textId="0071B3C2" w:rsidR="00A56611" w:rsidRPr="00AF00E6" w:rsidRDefault="003E6DE0" w:rsidP="00A56611">
      <w:pPr>
        <w:jc w:val="both"/>
      </w:pPr>
      <w:r w:rsidRPr="00D71A0A">
        <w:rPr>
          <w:rStyle w:val="Strong"/>
          <w:bdr w:val="none" w:sz="0" w:space="0" w:color="auto" w:frame="1"/>
        </w:rPr>
        <w:lastRenderedPageBreak/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Pr="005E2154">
        <w:rPr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>
        <w:rPr>
          <w:lang w:val="sr-Cyrl-RS"/>
        </w:rPr>
        <w:t>а</w:t>
      </w:r>
      <w:r w:rsidR="00A56611">
        <w:rPr>
          <w:lang w:val="sr-Cyrl-RS"/>
        </w:rPr>
        <w:t xml:space="preserve"> (</w:t>
      </w:r>
      <w:r w:rsidR="00A444F0">
        <w:fldChar w:fldCharType="begin"/>
      </w:r>
      <w:r w:rsidR="00A444F0">
        <w:instrText xml:space="preserve"> HYPERLINK "http://www.suk.gov.rs" </w:instrText>
      </w:r>
      <w:r w:rsidR="00A444F0">
        <w:fldChar w:fldCharType="separate"/>
      </w:r>
      <w:r w:rsidR="00A56611" w:rsidRPr="00530D82">
        <w:rPr>
          <w:rStyle w:val="Hyperlink"/>
          <w:lang w:val="en-US"/>
        </w:rPr>
        <w:t>www.suk.gov.rs</w:t>
      </w:r>
      <w:r w:rsidR="00A444F0">
        <w:rPr>
          <w:rStyle w:val="Hyperlink"/>
          <w:lang w:val="en-US"/>
        </w:rPr>
        <w:fldChar w:fldCharType="end"/>
      </w:r>
      <w:r w:rsidR="00A56611">
        <w:rPr>
          <w:lang w:val="en-US"/>
        </w:rPr>
        <w:t xml:space="preserve">), </w:t>
      </w:r>
      <w:r w:rsidRPr="005E2154">
        <w:rPr>
          <w:lang w:val="sr-Cyrl-RS"/>
        </w:rPr>
        <w:t xml:space="preserve">на интернет презентацији </w:t>
      </w:r>
      <w:proofErr w:type="spellStart"/>
      <w:r w:rsidR="00A56611" w:rsidRPr="00AF00E6">
        <w:t>Министарства</w:t>
      </w:r>
      <w:proofErr w:type="spellEnd"/>
      <w:r w:rsidR="00A56611" w:rsidRPr="00AF00E6">
        <w:t xml:space="preserve"> </w:t>
      </w:r>
      <w:proofErr w:type="spellStart"/>
      <w:r w:rsidR="00A56611" w:rsidRPr="00AF00E6">
        <w:t>пољопривреде</w:t>
      </w:r>
      <w:proofErr w:type="spellEnd"/>
      <w:r w:rsidR="00A56611" w:rsidRPr="00AF00E6">
        <w:t xml:space="preserve">, </w:t>
      </w:r>
      <w:proofErr w:type="spellStart"/>
      <w:r w:rsidR="00A56611" w:rsidRPr="00AF00E6">
        <w:t>шумарства</w:t>
      </w:r>
      <w:proofErr w:type="spellEnd"/>
      <w:r w:rsidR="00A56611" w:rsidRPr="00AF00E6">
        <w:t xml:space="preserve"> и </w:t>
      </w:r>
      <w:proofErr w:type="spellStart"/>
      <w:r w:rsidR="00A56611" w:rsidRPr="00AF00E6">
        <w:t>водопривреде</w:t>
      </w:r>
      <w:proofErr w:type="spellEnd"/>
      <w:r w:rsidR="00A56611" w:rsidRPr="00AF00E6">
        <w:t xml:space="preserve"> (</w:t>
      </w:r>
      <w:hyperlink r:id="rId5" w:history="1">
        <w:r w:rsidR="00A56611" w:rsidRPr="00AF00E6">
          <w:rPr>
            <w:rStyle w:val="Hyperlink"/>
          </w:rPr>
          <w:t>www.minpolj.gov.rs</w:t>
        </w:r>
      </w:hyperlink>
      <w:r w:rsidR="00A56611" w:rsidRPr="00AF00E6">
        <w:t xml:space="preserve">) </w:t>
      </w:r>
      <w:proofErr w:type="spellStart"/>
      <w:r w:rsidR="00A56611" w:rsidRPr="00AF00E6">
        <w:t>или</w:t>
      </w:r>
      <w:proofErr w:type="spellEnd"/>
      <w:r w:rsidR="00A56611" w:rsidRPr="00AF00E6">
        <w:t xml:space="preserve"> у </w:t>
      </w:r>
      <w:proofErr w:type="spellStart"/>
      <w:r w:rsidR="00A56611" w:rsidRPr="00AF00E6">
        <w:t>штампаној</w:t>
      </w:r>
      <w:proofErr w:type="spellEnd"/>
      <w:r w:rsidR="00A56611" w:rsidRPr="00AF00E6">
        <w:t xml:space="preserve"> </w:t>
      </w:r>
      <w:proofErr w:type="spellStart"/>
      <w:r w:rsidR="00A56611" w:rsidRPr="00AF00E6">
        <w:t>верзији</w:t>
      </w:r>
      <w:proofErr w:type="spellEnd"/>
      <w:r w:rsidR="00A56611" w:rsidRPr="00AF00E6">
        <w:t xml:space="preserve"> </w:t>
      </w:r>
      <w:proofErr w:type="spellStart"/>
      <w:r w:rsidR="00A56611" w:rsidRPr="00AF00E6">
        <w:t>на</w:t>
      </w:r>
      <w:proofErr w:type="spellEnd"/>
      <w:r w:rsidR="00A56611" w:rsidRPr="00AF00E6">
        <w:t xml:space="preserve"> </w:t>
      </w:r>
      <w:proofErr w:type="spellStart"/>
      <w:r w:rsidR="00A56611" w:rsidRPr="00AF00E6">
        <w:t>писарници</w:t>
      </w:r>
      <w:proofErr w:type="spellEnd"/>
      <w:r w:rsidR="00A56611" w:rsidRPr="00AF00E6">
        <w:t xml:space="preserve"> </w:t>
      </w:r>
      <w:proofErr w:type="spellStart"/>
      <w:r w:rsidR="00A56611" w:rsidRPr="00AF00E6">
        <w:t>Министарства</w:t>
      </w:r>
      <w:proofErr w:type="spellEnd"/>
      <w:r w:rsidR="00A56611" w:rsidRPr="00AF00E6">
        <w:t xml:space="preserve"> </w:t>
      </w:r>
      <w:proofErr w:type="spellStart"/>
      <w:r w:rsidR="00A56611" w:rsidRPr="00AF00E6">
        <w:t>пољопривреде</w:t>
      </w:r>
      <w:proofErr w:type="spellEnd"/>
      <w:r w:rsidR="00A56611" w:rsidRPr="00AF00E6">
        <w:t xml:space="preserve">, </w:t>
      </w:r>
      <w:proofErr w:type="spellStart"/>
      <w:r w:rsidR="00A56611" w:rsidRPr="00AF00E6">
        <w:t>шумарства</w:t>
      </w:r>
      <w:proofErr w:type="spellEnd"/>
      <w:r w:rsidR="00A56611" w:rsidRPr="00AF00E6">
        <w:t xml:space="preserve"> и </w:t>
      </w:r>
      <w:proofErr w:type="spellStart"/>
      <w:r w:rsidR="00A56611" w:rsidRPr="00AF00E6">
        <w:t>водопривреде</w:t>
      </w:r>
      <w:proofErr w:type="spellEnd"/>
      <w:r w:rsidR="00A56611" w:rsidRPr="00AF00E6">
        <w:t>,</w:t>
      </w:r>
      <w:r w:rsidR="0078167C">
        <w:rPr>
          <w:lang w:val="sr-Cyrl-CS"/>
        </w:rPr>
        <w:t xml:space="preserve"> Управе за ветерину,</w:t>
      </w:r>
      <w:r w:rsidR="00A56611" w:rsidRPr="00AF00E6">
        <w:t xml:space="preserve"> </w:t>
      </w:r>
      <w:r w:rsidR="00A56611" w:rsidRPr="00AF00E6">
        <w:rPr>
          <w:lang w:val="sr-Cyrl-RS"/>
        </w:rPr>
        <w:t xml:space="preserve">Нови </w:t>
      </w:r>
      <w:proofErr w:type="spellStart"/>
      <w:r w:rsidR="00A56611" w:rsidRPr="00AF00E6">
        <w:t>Београд</w:t>
      </w:r>
      <w:proofErr w:type="spellEnd"/>
      <w:r w:rsidR="00A56611" w:rsidRPr="00AF00E6">
        <w:t xml:space="preserve">, </w:t>
      </w:r>
      <w:proofErr w:type="spellStart"/>
      <w:r w:rsidR="00A56611" w:rsidRPr="00AF00E6">
        <w:t>Омладинских</w:t>
      </w:r>
      <w:proofErr w:type="spellEnd"/>
      <w:r w:rsidR="00A56611" w:rsidRPr="00AF00E6">
        <w:t xml:space="preserve"> </w:t>
      </w:r>
      <w:proofErr w:type="spellStart"/>
      <w:r w:rsidR="00A56611" w:rsidRPr="00AF00E6">
        <w:t>бригада</w:t>
      </w:r>
      <w:proofErr w:type="spellEnd"/>
      <w:r w:rsidR="00A56611" w:rsidRPr="00AF00E6">
        <w:t xml:space="preserve"> 1.</w:t>
      </w:r>
    </w:p>
    <w:p w14:paraId="124DAD3D" w14:textId="77777777" w:rsidR="00A56611" w:rsidRPr="00AF00E6" w:rsidRDefault="00A56611" w:rsidP="00A56611">
      <w:pPr>
        <w:jc w:val="both"/>
      </w:pPr>
    </w:p>
    <w:p w14:paraId="521E7DB7" w14:textId="48FBAFE3" w:rsidR="003E6DE0" w:rsidRPr="00D71A0A" w:rsidRDefault="003E6DE0" w:rsidP="00A56611">
      <w:pPr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76C9B9CE" w14:textId="77777777" w:rsidR="003E6DE0" w:rsidRPr="001A59A4" w:rsidRDefault="003E6DE0" w:rsidP="003E6DE0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33EA1C5B" w14:textId="77777777" w:rsidR="003E6DE0" w:rsidRPr="001A59A4" w:rsidRDefault="003E6DE0" w:rsidP="003E6DE0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374EA71A" w14:textId="77777777" w:rsidR="003E6DE0" w:rsidRDefault="003E6DE0" w:rsidP="003E6DE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>
        <w:rPr>
          <w:rFonts w:eastAsiaTheme="minorHAnsi"/>
          <w:lang w:val="sr-Cyrl-C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 xml:space="preserve">),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5F6D5454" w14:textId="77777777" w:rsidR="003E6DE0" w:rsidRDefault="003E6DE0" w:rsidP="003E6DE0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00490A17" w14:textId="77777777" w:rsidR="003E6DE0" w:rsidRPr="00D71A0A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0D14B33B" w14:textId="77777777" w:rsidR="003E6DE0" w:rsidRPr="00D71A0A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</w:t>
      </w:r>
      <w:bookmarkStart w:id="2" w:name="_Hlk106783330"/>
      <w:r w:rsidRPr="00D71A0A">
        <w:rPr>
          <w:shd w:val="clear" w:color="auto" w:fill="FFFFFF"/>
        </w:rPr>
        <w:t>„</w:t>
      </w:r>
      <w:bookmarkEnd w:id="2"/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</w:t>
      </w:r>
      <w:bookmarkStart w:id="3" w:name="_Hlk106783344"/>
      <w:r w:rsidRPr="00D71A0A">
        <w:rPr>
          <w:shd w:val="clear" w:color="auto" w:fill="FFFFFF"/>
        </w:rPr>
        <w:t>”</w:t>
      </w:r>
      <w:bookmarkEnd w:id="3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6E2C8B9D" w14:textId="2509BC18" w:rsidR="003E6DE0" w:rsidRPr="00D71A0A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Документ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је</w:t>
      </w:r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>.</w:t>
      </w:r>
    </w:p>
    <w:p w14:paraId="3DF5028F" w14:textId="77777777" w:rsidR="003E6DE0" w:rsidRPr="00D71A0A" w:rsidRDefault="003E6DE0" w:rsidP="003E6DE0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7B6FEE4E" w14:textId="77777777" w:rsidR="003E6DE0" w:rsidRPr="00D71A0A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2FB16954" w14:textId="77777777" w:rsidR="00D1612E" w:rsidRPr="00AE27D8" w:rsidRDefault="003E6DE0" w:rsidP="00D1612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C95732">
        <w:rPr>
          <w:lang w:val="en-US"/>
        </w:rPr>
        <w:t>на</w:t>
      </w:r>
      <w:proofErr w:type="spellEnd"/>
      <w:r w:rsidRPr="00C95732">
        <w:rPr>
          <w:lang w:val="en-US"/>
        </w:rPr>
        <w:t xml:space="preserve"> </w:t>
      </w:r>
      <w:proofErr w:type="spellStart"/>
      <w:r w:rsidRPr="00C95732">
        <w:rPr>
          <w:lang w:val="en-US"/>
        </w:rPr>
        <w:t>адресу</w:t>
      </w:r>
      <w:proofErr w:type="spellEnd"/>
      <w:r w:rsidRPr="00C95732">
        <w:rPr>
          <w:lang w:val="en-US"/>
        </w:rPr>
        <w:t xml:space="preserve"> </w:t>
      </w:r>
      <w:r w:rsidR="00D1612E" w:rsidRPr="00AE27D8">
        <w:rPr>
          <w:rFonts w:eastAsiaTheme="minorHAnsi"/>
          <w:lang w:val="sr-Cyrl-RS"/>
        </w:rPr>
        <w:t>Министарства</w:t>
      </w:r>
      <w:r w:rsidR="00D1612E">
        <w:rPr>
          <w:rFonts w:eastAsiaTheme="minorHAnsi"/>
          <w:lang w:val="en-US"/>
        </w:rPr>
        <w:t xml:space="preserve"> </w:t>
      </w:r>
      <w:r w:rsidR="00D1612E">
        <w:rPr>
          <w:rFonts w:eastAsiaTheme="minorHAnsi"/>
          <w:lang w:val="sr-Cyrl-CS"/>
        </w:rPr>
        <w:t>пољопривреде, шумарства и водопривреде – Управа за ветерину, Омладинских бригада 1, Нови Београд.</w:t>
      </w:r>
    </w:p>
    <w:p w14:paraId="3A4A8B0E" w14:textId="7DFF3345" w:rsidR="003E6DE0" w:rsidRPr="001A59A4" w:rsidRDefault="003E6DE0" w:rsidP="00D1612E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58C55F91" w14:textId="7FA91D7E" w:rsidR="003E6DE0" w:rsidRPr="00C95732" w:rsidRDefault="003E6DE0" w:rsidP="003E6DE0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од </w:t>
      </w:r>
      <w:r>
        <w:rPr>
          <w:lang w:val="sr-Cyrl-CS"/>
        </w:rPr>
        <w:t>20.</w:t>
      </w:r>
      <w:r w:rsidR="00D1612E">
        <w:rPr>
          <w:lang w:val="sr-Cyrl-CS"/>
        </w:rPr>
        <w:t xml:space="preserve"> јула</w:t>
      </w:r>
      <w:r>
        <w:rPr>
          <w:lang w:val="sr-Cyrl-CS"/>
        </w:rPr>
        <w:t xml:space="preserve"> </w:t>
      </w:r>
      <w:r w:rsidRPr="00C95732">
        <w:rPr>
          <w:lang w:val="sr-Cyrl-CS"/>
        </w:rPr>
        <w:t>202</w:t>
      </w:r>
      <w:r>
        <w:rPr>
          <w:lang w:val="sr-Cyrl-CS"/>
        </w:rPr>
        <w:t>2</w:t>
      </w:r>
      <w:r w:rsidRPr="00C95732">
        <w:rPr>
          <w:lang w:val="sr-Cyrl-CS"/>
        </w:rPr>
        <w:t>. године.</w:t>
      </w:r>
    </w:p>
    <w:p w14:paraId="04ACBD09" w14:textId="04D075AC" w:rsidR="00DB4332" w:rsidRDefault="003E6DE0" w:rsidP="00DB4332">
      <w:pPr>
        <w:jc w:val="both"/>
      </w:pPr>
      <w:r w:rsidRPr="00C95732">
        <w:rPr>
          <w:lang w:val="sr-Cyrl-CS"/>
        </w:rPr>
        <w:t>Провера посебних функционалних компетенција</w:t>
      </w:r>
      <w:r w:rsidR="00D1612E">
        <w:rPr>
          <w:lang w:val="sr-Cyrl-CS"/>
        </w:rPr>
        <w:t xml:space="preserve"> обавиће се у </w:t>
      </w:r>
      <w:r w:rsidR="00D1612E" w:rsidRPr="00AF00E6">
        <w:rPr>
          <w:lang w:val="ru-RU"/>
        </w:rPr>
        <w:t>Служби за управљање кадровима, Палат</w:t>
      </w:r>
      <w:r w:rsidR="00D1612E" w:rsidRPr="00AF00E6">
        <w:t>a</w:t>
      </w:r>
      <w:r w:rsidR="00D1612E" w:rsidRPr="00AF00E6">
        <w:rPr>
          <w:lang w:val="ru-RU"/>
        </w:rPr>
        <w:t xml:space="preserve"> </w:t>
      </w:r>
      <w:r w:rsidR="0078167C" w:rsidRPr="00D71A0A">
        <w:rPr>
          <w:shd w:val="clear" w:color="auto" w:fill="FFFFFF"/>
        </w:rPr>
        <w:t>„</w:t>
      </w:r>
      <w:r w:rsidR="00D1612E" w:rsidRPr="00AF00E6">
        <w:rPr>
          <w:lang w:val="ru-RU"/>
        </w:rPr>
        <w:t>Србија</w:t>
      </w:r>
      <w:r w:rsidR="0078167C" w:rsidRPr="00D71A0A">
        <w:rPr>
          <w:shd w:val="clear" w:color="auto" w:fill="FFFFFF"/>
        </w:rPr>
        <w:t>”</w:t>
      </w:r>
      <w:r w:rsidR="00D1612E" w:rsidRPr="00AF00E6">
        <w:rPr>
          <w:lang w:val="ru-RU"/>
        </w:rPr>
        <w:t xml:space="preserve"> Нови Београд, Булевар Михаила П</w:t>
      </w:r>
      <w:r w:rsidR="00D1612E">
        <w:rPr>
          <w:lang w:val="ru-RU"/>
        </w:rPr>
        <w:t>упина 2 (источно крило)</w:t>
      </w:r>
      <w:r w:rsidR="00DB4332">
        <w:rPr>
          <w:lang w:val="sr-Cyrl-CS"/>
        </w:rPr>
        <w:t>.</w:t>
      </w:r>
      <w:r>
        <w:rPr>
          <w:lang w:val="sr-Cyrl-CS"/>
        </w:rPr>
        <w:t xml:space="preserve"> </w:t>
      </w:r>
      <w:r w:rsidR="00DB4332">
        <w:rPr>
          <w:lang w:val="sr-Cyrl-CS"/>
        </w:rPr>
        <w:t>И</w:t>
      </w:r>
      <w:r>
        <w:rPr>
          <w:lang w:val="sr-Cyrl-CS"/>
        </w:rPr>
        <w:t xml:space="preserve">нтервју са комисијом обавиће се </w:t>
      </w:r>
      <w:r w:rsidRPr="00C95732">
        <w:rPr>
          <w:lang w:val="sr-Cyrl-CS"/>
        </w:rPr>
        <w:t xml:space="preserve">у просторијама </w:t>
      </w:r>
      <w:r w:rsidR="00DB4332" w:rsidRPr="00AF00E6">
        <w:rPr>
          <w:lang w:val="ru-RU"/>
        </w:rPr>
        <w:t>Министарства пољопривреде, шумарства и водопривреде,</w:t>
      </w:r>
      <w:r w:rsidR="0078167C">
        <w:rPr>
          <w:lang w:val="ru-RU"/>
        </w:rPr>
        <w:t xml:space="preserve"> Управе за ветерину,</w:t>
      </w:r>
      <w:r w:rsidR="00DB4332" w:rsidRPr="00AF00E6">
        <w:rPr>
          <w:lang w:val="ru-RU"/>
        </w:rPr>
        <w:t xml:space="preserve"> Нови Београд, Омладинских бригада 1</w:t>
      </w:r>
      <w:r w:rsidR="00DB4332" w:rsidRPr="00AF00E6">
        <w:t>.</w:t>
      </w:r>
    </w:p>
    <w:p w14:paraId="71DCC0C2" w14:textId="77777777" w:rsidR="00DB4332" w:rsidRPr="00AF00E6" w:rsidRDefault="00DB4332" w:rsidP="00DB4332">
      <w:pPr>
        <w:jc w:val="both"/>
      </w:pPr>
    </w:p>
    <w:p w14:paraId="6566A1BE" w14:textId="3CDBBF0C" w:rsidR="003E6DE0" w:rsidRPr="00580800" w:rsidRDefault="003E6DE0" w:rsidP="003E6DE0">
      <w:pPr>
        <w:jc w:val="both"/>
        <w:rPr>
          <w:lang w:val="sr-Cyrl-CS"/>
        </w:rPr>
      </w:pPr>
      <w:r w:rsidRPr="00071DE5">
        <w:rPr>
          <w:lang w:val="sr-Cyrl-CS"/>
        </w:rPr>
        <w:lastRenderedPageBreak/>
        <w:t>Кандидати ће о датуму, месту и времену</w:t>
      </w:r>
      <w:r>
        <w:rPr>
          <w:lang w:val="sr-Cyrl-CS"/>
        </w:rPr>
        <w:t xml:space="preserve"> спровођења</w:t>
      </w:r>
      <w:r w:rsidRPr="00071DE5">
        <w:rPr>
          <w:lang w:val="sr-Cyrl-CS"/>
        </w:rPr>
        <w:t xml:space="preserve">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 w:rsidRPr="00C95732">
        <w:rPr>
          <w:lang w:val="sr-Cyrl-CS"/>
        </w:rPr>
        <w:t>.</w:t>
      </w:r>
    </w:p>
    <w:p w14:paraId="2D57DB8E" w14:textId="77777777" w:rsidR="003E6DE0" w:rsidRPr="00D71A0A" w:rsidRDefault="003E6DE0" w:rsidP="003E6DE0">
      <w:pPr>
        <w:shd w:val="clear" w:color="auto" w:fill="FFFFFF"/>
        <w:jc w:val="both"/>
        <w:textAlignment w:val="baseline"/>
      </w:pPr>
    </w:p>
    <w:p w14:paraId="1E8E8EC9" w14:textId="77777777" w:rsidR="003E6DE0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 </w:t>
      </w:r>
    </w:p>
    <w:p w14:paraId="5E087156" w14:textId="77777777" w:rsidR="003E6DE0" w:rsidRPr="00D71A0A" w:rsidRDefault="003E6DE0" w:rsidP="003E6DE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4F0D28D" w14:textId="77777777" w:rsidR="003E6DE0" w:rsidRPr="00D71A0A" w:rsidRDefault="003E6DE0" w:rsidP="003E6DE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25CA2AB0" w14:textId="02A6190F" w:rsidR="003E6DE0" w:rsidRPr="00A678FE" w:rsidRDefault="003E6DE0" w:rsidP="00A678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="00A678FE">
        <w:rPr>
          <w:rFonts w:eastAsiaTheme="minorHAnsi"/>
          <w:color w:val="000000" w:themeColor="text1"/>
          <w:lang w:val="sr-Cyrl-RS"/>
        </w:rPr>
        <w:t xml:space="preserve">в.д. директора Управе за ветерину.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A678FE" w:rsidRPr="00A02069">
        <w:rPr>
          <w:rFonts w:eastAsiaTheme="minorHAnsi"/>
          <w:color w:val="000000" w:themeColor="text1"/>
          <w:lang w:val="sr-Cyrl-RS"/>
        </w:rPr>
        <w:t>Министарства</w:t>
      </w:r>
      <w:r w:rsidR="00A678FE">
        <w:rPr>
          <w:rFonts w:eastAsiaTheme="minorHAnsi"/>
          <w:color w:val="000000" w:themeColor="text1"/>
          <w:lang w:val="sr-Cyrl-RS"/>
        </w:rPr>
        <w:t xml:space="preserve"> пољопривреде, шумарства и водопривреде.</w:t>
      </w:r>
    </w:p>
    <w:p w14:paraId="57D47602" w14:textId="77777777" w:rsidR="003E6DE0" w:rsidRDefault="003E6DE0" w:rsidP="003E6DE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CBFFCED" w14:textId="77777777" w:rsidR="003E6DE0" w:rsidRPr="00375F6F" w:rsidRDefault="003E6DE0" w:rsidP="003E6DE0">
      <w:pPr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3C56CD8A" w14:textId="77777777" w:rsidR="003E6DE0" w:rsidRPr="00375F6F" w:rsidRDefault="003E6DE0" w:rsidP="003E6DE0">
      <w:pPr>
        <w:tabs>
          <w:tab w:val="left" w:pos="1110"/>
        </w:tabs>
        <w:jc w:val="both"/>
        <w:rPr>
          <w:lang w:val="en-US"/>
        </w:rPr>
      </w:pPr>
    </w:p>
    <w:p w14:paraId="6917FEDF" w14:textId="77777777" w:rsidR="003E6DE0" w:rsidRDefault="003E6DE0" w:rsidP="003E6DE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899A5C0" w14:textId="77777777" w:rsidR="003E6DE0" w:rsidRDefault="003E6DE0" w:rsidP="003E6DE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9789071" w14:textId="77777777" w:rsidR="003E6DE0" w:rsidRPr="003E1570" w:rsidRDefault="003E6DE0" w:rsidP="003E6DE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14A02C9" w14:textId="77777777" w:rsidR="003E6DE0" w:rsidRPr="00D71A0A" w:rsidRDefault="003E6DE0" w:rsidP="003E6DE0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4F59BAA7" w14:textId="77777777" w:rsidR="003E6DE0" w:rsidRPr="001A59A4" w:rsidRDefault="003E6DE0" w:rsidP="003E6DE0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3A85B3E2" w14:textId="70B0A3B5" w:rsidR="003D3F7F" w:rsidRDefault="003E6DE0" w:rsidP="003E6DE0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3D3F7F" w:rsidSect="00F010BC">
      <w:pgSz w:w="11907" w:h="16840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0"/>
    <w:rsid w:val="003D3F7F"/>
    <w:rsid w:val="003E6DE0"/>
    <w:rsid w:val="005B5EC9"/>
    <w:rsid w:val="0078167C"/>
    <w:rsid w:val="00854583"/>
    <w:rsid w:val="00A444F0"/>
    <w:rsid w:val="00A56611"/>
    <w:rsid w:val="00A678FE"/>
    <w:rsid w:val="00D1612E"/>
    <w:rsid w:val="00D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A776"/>
  <w15:chartTrackingRefBased/>
  <w15:docId w15:val="{4D856B3E-BB02-4239-88B7-781D81F6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DE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3E6DE0"/>
    <w:rPr>
      <w:b/>
      <w:bCs/>
    </w:rPr>
  </w:style>
  <w:style w:type="table" w:styleId="TableGrid">
    <w:name w:val="Table Grid"/>
    <w:basedOn w:val="TableNormal"/>
    <w:uiPriority w:val="39"/>
    <w:rsid w:val="003E6DE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E0"/>
    <w:pPr>
      <w:ind w:left="720"/>
      <w:contextualSpacing/>
    </w:pPr>
  </w:style>
  <w:style w:type="character" w:styleId="Hyperlink">
    <w:name w:val="Hyperlink"/>
    <w:basedOn w:val="DefaultParagraphFont"/>
    <w:rsid w:val="00A5661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6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F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Danijela</cp:lastModifiedBy>
  <cp:revision>2</cp:revision>
  <cp:lastPrinted>2022-06-22T08:13:00Z</cp:lastPrinted>
  <dcterms:created xsi:type="dcterms:W3CDTF">2022-06-22T08:14:00Z</dcterms:created>
  <dcterms:modified xsi:type="dcterms:W3CDTF">2022-06-22T08:14:00Z</dcterms:modified>
</cp:coreProperties>
</file>