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88F7" w14:textId="57D07186" w:rsidR="00E8445B" w:rsidRPr="00372E0F" w:rsidRDefault="00E8445B" w:rsidP="000D28C2">
      <w:pPr>
        <w:pStyle w:val="Title"/>
        <w:jc w:val="center"/>
        <w:rPr>
          <w:rFonts w:ascii="Times New Roman" w:hAnsi="Times New Roman" w:cs="Times New Roman"/>
          <w:sz w:val="36"/>
          <w:szCs w:val="36"/>
          <w:lang w:val="en-GB"/>
        </w:rPr>
      </w:pPr>
      <w:r w:rsidRPr="00372E0F">
        <w:rPr>
          <w:rFonts w:ascii="Times New Roman" w:hAnsi="Times New Roman" w:cs="Times New Roman"/>
          <w:sz w:val="36"/>
          <w:szCs w:val="36"/>
          <w:lang w:val="en-GB"/>
        </w:rPr>
        <w:t>Terms of Reference</w:t>
      </w:r>
    </w:p>
    <w:p w14:paraId="305DD1A7" w14:textId="77777777" w:rsidR="008D3BD9" w:rsidRPr="00372E0F" w:rsidRDefault="008D3BD9" w:rsidP="000D28C2">
      <w:pPr>
        <w:rPr>
          <w:sz w:val="36"/>
          <w:szCs w:val="36"/>
          <w:lang w:val="en-GB"/>
        </w:rPr>
      </w:pPr>
    </w:p>
    <w:p w14:paraId="5291CCD5" w14:textId="7D10B449" w:rsidR="00FD6774" w:rsidRPr="00372E0F" w:rsidRDefault="00FD6774" w:rsidP="000D28C2">
      <w:pPr>
        <w:pStyle w:val="Title"/>
        <w:jc w:val="center"/>
        <w:rPr>
          <w:rFonts w:ascii="Times New Roman" w:hAnsi="Times New Roman" w:cs="Times New Roman"/>
          <w:sz w:val="36"/>
          <w:szCs w:val="36"/>
          <w:lang w:val="en-GB"/>
        </w:rPr>
      </w:pPr>
      <w:r w:rsidRPr="00372E0F">
        <w:rPr>
          <w:rFonts w:ascii="Times New Roman" w:hAnsi="Times New Roman" w:cs="Times New Roman"/>
          <w:sz w:val="36"/>
          <w:szCs w:val="36"/>
          <w:lang w:val="en-GB"/>
        </w:rPr>
        <w:t>“</w:t>
      </w:r>
      <w:r w:rsidR="002B6D7C" w:rsidRPr="002B6D7C">
        <w:rPr>
          <w:rFonts w:ascii="Times New Roman" w:hAnsi="Times New Roman" w:cs="Times New Roman"/>
          <w:sz w:val="36"/>
          <w:szCs w:val="36"/>
          <w:lang w:val="en-GB"/>
        </w:rPr>
        <w:t xml:space="preserve">Evaluation of the implementation </w:t>
      </w:r>
      <w:r w:rsidR="00562F6E" w:rsidRPr="00372E0F">
        <w:rPr>
          <w:rFonts w:ascii="Times New Roman" w:hAnsi="Times New Roman" w:cs="Times New Roman"/>
          <w:sz w:val="36"/>
          <w:szCs w:val="36"/>
          <w:lang w:val="en-GB"/>
        </w:rPr>
        <w:t xml:space="preserve">of the IPARD II </w:t>
      </w:r>
      <w:r w:rsidR="000D28C2">
        <w:rPr>
          <w:rFonts w:ascii="Times New Roman" w:hAnsi="Times New Roman" w:cs="Times New Roman"/>
          <w:sz w:val="36"/>
          <w:szCs w:val="36"/>
          <w:lang w:val="en-GB"/>
        </w:rPr>
        <w:t>p</w:t>
      </w:r>
      <w:r w:rsidR="00562F6E" w:rsidRPr="00372E0F">
        <w:rPr>
          <w:rFonts w:ascii="Times New Roman" w:hAnsi="Times New Roman" w:cs="Times New Roman"/>
          <w:sz w:val="36"/>
          <w:szCs w:val="36"/>
          <w:lang w:val="en-GB"/>
        </w:rPr>
        <w:t xml:space="preserve">rogramme of the Republic of Serbia for </w:t>
      </w:r>
      <w:r w:rsidR="0056781C">
        <w:rPr>
          <w:rFonts w:ascii="Times New Roman" w:hAnsi="Times New Roman" w:cs="Times New Roman"/>
          <w:sz w:val="36"/>
          <w:szCs w:val="36"/>
          <w:lang w:val="en-GB"/>
        </w:rPr>
        <w:t xml:space="preserve">the </w:t>
      </w:r>
      <w:r w:rsidR="00562F6E" w:rsidRPr="00372E0F">
        <w:rPr>
          <w:rFonts w:ascii="Times New Roman" w:hAnsi="Times New Roman" w:cs="Times New Roman"/>
          <w:sz w:val="36"/>
          <w:szCs w:val="36"/>
          <w:lang w:val="en-GB"/>
        </w:rPr>
        <w:t>2020-202</w:t>
      </w:r>
      <w:r w:rsidR="0030064A">
        <w:rPr>
          <w:rFonts w:ascii="Times New Roman" w:hAnsi="Times New Roman" w:cs="Times New Roman"/>
          <w:sz w:val="36"/>
          <w:szCs w:val="36"/>
          <w:lang w:val="en-GB"/>
        </w:rPr>
        <w:t>2</w:t>
      </w:r>
      <w:r w:rsidR="00562F6E" w:rsidRPr="00372E0F">
        <w:rPr>
          <w:rFonts w:ascii="Times New Roman" w:hAnsi="Times New Roman" w:cs="Times New Roman"/>
          <w:sz w:val="36"/>
          <w:szCs w:val="36"/>
          <w:lang w:val="en-GB"/>
        </w:rPr>
        <w:t xml:space="preserve"> implementation period</w:t>
      </w:r>
      <w:r w:rsidR="007C1164" w:rsidRPr="00372E0F">
        <w:rPr>
          <w:rFonts w:ascii="Times New Roman" w:hAnsi="Times New Roman" w:cs="Times New Roman"/>
          <w:sz w:val="36"/>
          <w:szCs w:val="36"/>
          <w:lang w:val="en-GB"/>
        </w:rPr>
        <w:t>”</w:t>
      </w:r>
    </w:p>
    <w:p w14:paraId="294ED653" w14:textId="77777777" w:rsidR="00E8445B" w:rsidRPr="00372E0F" w:rsidRDefault="00E8445B" w:rsidP="000D28C2">
      <w:pPr>
        <w:rPr>
          <w:sz w:val="32"/>
          <w:szCs w:val="32"/>
          <w:lang w:val="en-GB"/>
        </w:rPr>
      </w:pPr>
    </w:p>
    <w:p w14:paraId="5080FDF3" w14:textId="77777777" w:rsidR="00E8445B" w:rsidRPr="00372E0F" w:rsidRDefault="00E8445B" w:rsidP="00A4128C">
      <w:pPr>
        <w:pStyle w:val="Heading1"/>
        <w:rPr>
          <w:rFonts w:eastAsia="MS Mincho"/>
        </w:rPr>
      </w:pPr>
      <w:r w:rsidRPr="00372E0F">
        <w:rPr>
          <w:rFonts w:eastAsia="MS Mincho"/>
        </w:rPr>
        <w:t>Background</w:t>
      </w:r>
    </w:p>
    <w:p w14:paraId="2DCD9F7D" w14:textId="602297AB" w:rsidR="001E2964" w:rsidRPr="00372E0F" w:rsidRDefault="006753DA" w:rsidP="000D28C2">
      <w:pPr>
        <w:rPr>
          <w:rFonts w:eastAsia="Calibri"/>
          <w:lang w:val="en-GB"/>
        </w:rPr>
      </w:pPr>
      <w:r w:rsidRPr="00372E0F">
        <w:rPr>
          <w:rFonts w:eastAsia="Calibri"/>
          <w:lang w:val="en-GB"/>
        </w:rPr>
        <w:t xml:space="preserve">Serbia requested the support of the World Bank to strengthen its agriculture </w:t>
      </w:r>
      <w:r w:rsidR="00F5690A" w:rsidRPr="00372E0F">
        <w:rPr>
          <w:rFonts w:eastAsia="Calibri"/>
          <w:lang w:val="en-GB"/>
        </w:rPr>
        <w:t>monitoring and evaluation (</w:t>
      </w:r>
      <w:r w:rsidR="00504D0B" w:rsidRPr="00372E0F">
        <w:rPr>
          <w:rFonts w:eastAsia="Calibri"/>
          <w:lang w:val="en-GB"/>
        </w:rPr>
        <w:t xml:space="preserve">hereinafter: </w:t>
      </w:r>
      <w:r w:rsidRPr="00372E0F">
        <w:rPr>
          <w:rFonts w:eastAsia="Calibri"/>
          <w:lang w:val="en-GB"/>
        </w:rPr>
        <w:t>M&amp;E</w:t>
      </w:r>
      <w:r w:rsidR="00F5690A" w:rsidRPr="00372E0F">
        <w:rPr>
          <w:rFonts w:eastAsia="Calibri"/>
          <w:lang w:val="en-GB"/>
        </w:rPr>
        <w:t>)</w:t>
      </w:r>
      <w:r w:rsidRPr="00372E0F">
        <w:rPr>
          <w:rFonts w:eastAsia="Calibri"/>
          <w:lang w:val="en-GB"/>
        </w:rPr>
        <w:t xml:space="preserve"> systems and capacity. Recognizing the limitations in the current M&amp;E framework, MAFWM </w:t>
      </w:r>
      <w:r w:rsidR="00F53D9A" w:rsidRPr="00372E0F">
        <w:rPr>
          <w:rFonts w:eastAsia="Calibri"/>
          <w:lang w:val="en-GB"/>
        </w:rPr>
        <w:t>requested</w:t>
      </w:r>
      <w:r w:rsidRPr="00372E0F">
        <w:rPr>
          <w:rFonts w:eastAsia="Calibri"/>
          <w:lang w:val="en-GB"/>
        </w:rPr>
        <w:t xml:space="preserve"> support </w:t>
      </w:r>
      <w:r w:rsidR="00F53D9A" w:rsidRPr="00372E0F">
        <w:rPr>
          <w:rFonts w:eastAsia="Calibri"/>
          <w:lang w:val="en-GB"/>
        </w:rPr>
        <w:t xml:space="preserve">for </w:t>
      </w:r>
      <w:r w:rsidRPr="00372E0F">
        <w:rPr>
          <w:rFonts w:eastAsia="Calibri"/>
          <w:lang w:val="en-GB"/>
        </w:rPr>
        <w:t xml:space="preserve">improving sector-related data collection and analyses to better inform policy actions and monitor the progress of ongoing (and future) agriculture programs and projects. To this end, Japan’s </w:t>
      </w:r>
      <w:r w:rsidRPr="00372E0F">
        <w:rPr>
          <w:lang w:val="en-GB"/>
        </w:rPr>
        <w:t>Policy and Human Resources Development Fund</w:t>
      </w:r>
      <w:r w:rsidRPr="00372E0F">
        <w:rPr>
          <w:rFonts w:eastAsia="Calibri"/>
          <w:lang w:val="en-GB"/>
        </w:rPr>
        <w:t xml:space="preserve"> Technical Assistance (PHRD TA) Grants Program under the Performance and Results with Improved Monitoring and Evaluation (PRIME) Window</w:t>
      </w:r>
      <w:r w:rsidR="001E2964" w:rsidRPr="00372E0F">
        <w:rPr>
          <w:rFonts w:eastAsia="Calibri"/>
          <w:lang w:val="en-GB"/>
        </w:rPr>
        <w:t>,</w:t>
      </w:r>
      <w:r w:rsidRPr="00372E0F">
        <w:rPr>
          <w:rFonts w:eastAsia="Calibri"/>
          <w:lang w:val="en-GB"/>
        </w:rPr>
        <w:t xml:space="preserve"> </w:t>
      </w:r>
      <w:r w:rsidR="00353549" w:rsidRPr="00372E0F">
        <w:rPr>
          <w:rFonts w:eastAsia="Calibri"/>
          <w:lang w:val="en-GB"/>
        </w:rPr>
        <w:t xml:space="preserve">approved a grant </w:t>
      </w:r>
      <w:r w:rsidRPr="00372E0F">
        <w:rPr>
          <w:rFonts w:eastAsia="Calibri"/>
          <w:lang w:val="en-GB"/>
        </w:rPr>
        <w:t xml:space="preserve">to support this request. </w:t>
      </w:r>
    </w:p>
    <w:p w14:paraId="7D9E3437" w14:textId="04E150FB" w:rsidR="00521A74" w:rsidRPr="00372E0F" w:rsidRDefault="00353549" w:rsidP="000D28C2">
      <w:pPr>
        <w:rPr>
          <w:lang w:val="en-GB"/>
        </w:rPr>
      </w:pPr>
      <w:r w:rsidRPr="00372E0F">
        <w:rPr>
          <w:rFonts w:eastAsia="Calibri"/>
          <w:lang w:val="en-GB"/>
        </w:rPr>
        <w:t>T</w:t>
      </w:r>
      <w:r w:rsidR="006753DA" w:rsidRPr="00372E0F">
        <w:rPr>
          <w:rFonts w:eastAsia="Calibri"/>
          <w:lang w:val="en-GB"/>
        </w:rPr>
        <w:t xml:space="preserve">he improvement of M&amp;E systems and capacity is imperative for </w:t>
      </w:r>
      <w:r w:rsidR="00F53D9A" w:rsidRPr="00372E0F">
        <w:rPr>
          <w:rFonts w:eastAsia="Calibri"/>
          <w:lang w:val="en-GB"/>
        </w:rPr>
        <w:t xml:space="preserve">the Republic of </w:t>
      </w:r>
      <w:r w:rsidR="006753DA" w:rsidRPr="00372E0F">
        <w:rPr>
          <w:rFonts w:eastAsia="Calibri"/>
          <w:lang w:val="en-GB"/>
        </w:rPr>
        <w:t xml:space="preserve">Serbia as the country prepares for EU accession. Specifically, the </w:t>
      </w:r>
      <w:r w:rsidR="001E2964" w:rsidRPr="00372E0F">
        <w:rPr>
          <w:rFonts w:eastAsia="Calibri"/>
          <w:lang w:val="en-GB"/>
        </w:rPr>
        <w:t xml:space="preserve">2021-2027 </w:t>
      </w:r>
      <w:r w:rsidR="006753DA" w:rsidRPr="00372E0F">
        <w:rPr>
          <w:rFonts w:eastAsia="Calibri"/>
          <w:lang w:val="en-GB"/>
        </w:rPr>
        <w:t xml:space="preserve">CAP </w:t>
      </w:r>
      <w:r w:rsidR="001E2964" w:rsidRPr="00372E0F">
        <w:rPr>
          <w:rFonts w:eastAsia="Calibri"/>
          <w:lang w:val="en-GB"/>
        </w:rPr>
        <w:t xml:space="preserve">orientation </w:t>
      </w:r>
      <w:r w:rsidR="006753DA" w:rsidRPr="00372E0F">
        <w:rPr>
          <w:rFonts w:eastAsia="Calibri"/>
          <w:lang w:val="en-GB"/>
        </w:rPr>
        <w:t xml:space="preserve">towards results-based programming requires that future </w:t>
      </w:r>
      <w:r w:rsidR="001E2964" w:rsidRPr="00372E0F">
        <w:rPr>
          <w:rFonts w:eastAsia="Calibri"/>
          <w:lang w:val="en-GB"/>
        </w:rPr>
        <w:t>EU M</w:t>
      </w:r>
      <w:r w:rsidR="006753DA" w:rsidRPr="00372E0F">
        <w:rPr>
          <w:rFonts w:eastAsia="Calibri"/>
          <w:lang w:val="en-GB"/>
        </w:rPr>
        <w:t xml:space="preserve">ember </w:t>
      </w:r>
      <w:r w:rsidR="001E2964" w:rsidRPr="00372E0F">
        <w:rPr>
          <w:rFonts w:eastAsia="Calibri"/>
          <w:lang w:val="en-GB"/>
        </w:rPr>
        <w:t>S</w:t>
      </w:r>
      <w:r w:rsidR="006753DA" w:rsidRPr="00372E0F">
        <w:rPr>
          <w:rFonts w:eastAsia="Calibri"/>
          <w:lang w:val="en-GB"/>
        </w:rPr>
        <w:t xml:space="preserve">tates have the capacity to formulate indicators and monitor </w:t>
      </w:r>
      <w:r w:rsidR="00F5690A" w:rsidRPr="00372E0F">
        <w:rPr>
          <w:rFonts w:eastAsia="Calibri"/>
          <w:lang w:val="en-GB"/>
        </w:rPr>
        <w:t>A</w:t>
      </w:r>
      <w:r w:rsidR="001E2964" w:rsidRPr="00372E0F">
        <w:rPr>
          <w:rFonts w:eastAsia="Calibri"/>
          <w:lang w:val="en-GB"/>
        </w:rPr>
        <w:t xml:space="preserve">gricultural and </w:t>
      </w:r>
      <w:r w:rsidR="00F5690A" w:rsidRPr="00372E0F">
        <w:rPr>
          <w:rFonts w:eastAsia="Calibri"/>
          <w:lang w:val="en-GB"/>
        </w:rPr>
        <w:t>R</w:t>
      </w:r>
      <w:r w:rsidR="001E2964" w:rsidRPr="00372E0F">
        <w:rPr>
          <w:rFonts w:eastAsia="Calibri"/>
          <w:lang w:val="en-GB"/>
        </w:rPr>
        <w:t xml:space="preserve">ural </w:t>
      </w:r>
      <w:r w:rsidR="00F5690A" w:rsidRPr="00372E0F">
        <w:rPr>
          <w:rFonts w:eastAsia="Calibri"/>
          <w:lang w:val="en-GB"/>
        </w:rPr>
        <w:t>D</w:t>
      </w:r>
      <w:r w:rsidR="001E2964" w:rsidRPr="00372E0F">
        <w:rPr>
          <w:rFonts w:eastAsia="Calibri"/>
          <w:lang w:val="en-GB"/>
        </w:rPr>
        <w:t xml:space="preserve">evelopment (ARD) policy </w:t>
      </w:r>
      <w:r w:rsidR="006753DA" w:rsidRPr="00372E0F">
        <w:rPr>
          <w:rFonts w:eastAsia="Calibri"/>
          <w:lang w:val="en-GB"/>
        </w:rPr>
        <w:t xml:space="preserve">results. The MAFWM is viewed as </w:t>
      </w:r>
      <w:r w:rsidR="001E2964" w:rsidRPr="00372E0F">
        <w:rPr>
          <w:rFonts w:eastAsia="Calibri"/>
          <w:lang w:val="en-GB"/>
        </w:rPr>
        <w:t xml:space="preserve">the main institution benefiting from </w:t>
      </w:r>
      <w:r w:rsidR="006753DA" w:rsidRPr="00372E0F">
        <w:rPr>
          <w:rFonts w:eastAsia="Calibri"/>
          <w:lang w:val="en-GB"/>
        </w:rPr>
        <w:t>PHRD support due to its demonstrated commitment to policy reform, its awareness of the need to improve its capacity for policy analysis and formulation, and its recent efforts to strengthen its capacity for monitoring and evaluatin</w:t>
      </w:r>
      <w:r w:rsidR="001E2964" w:rsidRPr="00372E0F">
        <w:rPr>
          <w:rFonts w:eastAsia="Calibri"/>
          <w:lang w:val="en-GB"/>
        </w:rPr>
        <w:t>g ARD interventions</w:t>
      </w:r>
      <w:r w:rsidR="006753DA" w:rsidRPr="00372E0F">
        <w:rPr>
          <w:rFonts w:eastAsia="Calibri"/>
          <w:lang w:val="en-GB"/>
        </w:rPr>
        <w:t>. Strengthened government ownership of the policy process is viewed as a</w:t>
      </w:r>
      <w:r w:rsidR="00F53D9A" w:rsidRPr="00372E0F">
        <w:rPr>
          <w:rFonts w:eastAsia="Calibri"/>
          <w:lang w:val="en-GB"/>
        </w:rPr>
        <w:t xml:space="preserve"> critical</w:t>
      </w:r>
      <w:r w:rsidR="006753DA" w:rsidRPr="00372E0F">
        <w:rPr>
          <w:rFonts w:eastAsia="Calibri"/>
          <w:lang w:val="en-GB"/>
        </w:rPr>
        <w:t xml:space="preserve"> outcome of the grant support. The PHRD activities will build on the World Bank's ongoing engagement with the MAFWM under </w:t>
      </w:r>
      <w:proofErr w:type="gramStart"/>
      <w:r w:rsidR="00F53D9A" w:rsidRPr="00372E0F">
        <w:rPr>
          <w:rFonts w:eastAsia="Calibri"/>
          <w:lang w:val="en-GB"/>
        </w:rPr>
        <w:t xml:space="preserve">the </w:t>
      </w:r>
      <w:r w:rsidR="00327CB0">
        <w:rPr>
          <w:rFonts w:eastAsia="Calibri"/>
          <w:lang w:val="en-GB"/>
        </w:rPr>
        <w:t xml:space="preserve"> </w:t>
      </w:r>
      <w:r w:rsidR="00F53D9A" w:rsidRPr="00372E0F">
        <w:rPr>
          <w:rFonts w:eastAsia="Calibri"/>
          <w:lang w:val="en-GB"/>
        </w:rPr>
        <w:t>ongoing</w:t>
      </w:r>
      <w:proofErr w:type="gramEnd"/>
      <w:r w:rsidR="00F53D9A" w:rsidRPr="00372E0F">
        <w:rPr>
          <w:rFonts w:eastAsia="Calibri"/>
          <w:lang w:val="en-GB"/>
        </w:rPr>
        <w:t xml:space="preserve"> Serbia</w:t>
      </w:r>
      <w:r w:rsidR="006753DA" w:rsidRPr="00372E0F">
        <w:rPr>
          <w:rFonts w:eastAsia="Calibri"/>
          <w:lang w:val="en-GB"/>
        </w:rPr>
        <w:t xml:space="preserve"> Co</w:t>
      </w:r>
      <w:r w:rsidR="00F53D9A" w:rsidRPr="00372E0F">
        <w:rPr>
          <w:rFonts w:eastAsia="Calibri"/>
          <w:lang w:val="en-GB"/>
        </w:rPr>
        <w:t>mpetitive</w:t>
      </w:r>
      <w:r w:rsidR="006753DA" w:rsidRPr="00372E0F">
        <w:rPr>
          <w:rFonts w:eastAsia="Calibri"/>
          <w:lang w:val="en-GB"/>
        </w:rPr>
        <w:t xml:space="preserve"> Agriculture Project </w:t>
      </w:r>
      <w:r w:rsidR="00F53D9A" w:rsidRPr="00372E0F">
        <w:rPr>
          <w:rFonts w:eastAsia="Calibri"/>
          <w:lang w:val="en-GB"/>
        </w:rPr>
        <w:t xml:space="preserve">(SCAP) </w:t>
      </w:r>
      <w:r w:rsidR="006753DA" w:rsidRPr="00372E0F">
        <w:rPr>
          <w:rFonts w:eastAsia="Calibri"/>
          <w:lang w:val="en-GB"/>
        </w:rPr>
        <w:t>(P167634).</w:t>
      </w:r>
    </w:p>
    <w:p w14:paraId="04D0C2AE" w14:textId="52EC556B" w:rsidR="009C3B29" w:rsidRPr="00372E0F" w:rsidRDefault="00562F6E" w:rsidP="000D28C2">
      <w:pPr>
        <w:rPr>
          <w:rFonts w:eastAsia="Calibri"/>
          <w:lang w:val="en-GB"/>
        </w:rPr>
      </w:pPr>
      <w:r w:rsidRPr="00372E0F">
        <w:rPr>
          <w:rFonts w:eastAsia="Calibri"/>
          <w:lang w:val="en-GB"/>
        </w:rPr>
        <w:t>As capacity building for the policy evaluation is a core output of this project, this ongoing evaluation should contribute to the achievement of the outputs.</w:t>
      </w:r>
      <w:r w:rsidR="009C3B29" w:rsidRPr="00372E0F">
        <w:rPr>
          <w:rFonts w:eastAsia="Calibri"/>
          <w:lang w:val="en-GB"/>
        </w:rPr>
        <w:t xml:space="preserve"> </w:t>
      </w:r>
    </w:p>
    <w:p w14:paraId="3377B2FF" w14:textId="77777777" w:rsidR="00712E67" w:rsidRPr="00372E0F" w:rsidRDefault="00712E67" w:rsidP="000D28C2">
      <w:pPr>
        <w:rPr>
          <w:rFonts w:eastAsiaTheme="minorHAnsi"/>
          <w:lang w:val="en-GB"/>
        </w:rPr>
      </w:pPr>
    </w:p>
    <w:p w14:paraId="18F36A80" w14:textId="7D6CD7C6" w:rsidR="005B07A1" w:rsidRPr="00372E0F" w:rsidRDefault="003E7942" w:rsidP="000D28C2">
      <w:pPr>
        <w:pStyle w:val="Heading2"/>
        <w:rPr>
          <w:rFonts w:eastAsia="Calibri"/>
          <w:lang w:val="en-GB"/>
        </w:rPr>
      </w:pPr>
      <w:r w:rsidRPr="00372E0F">
        <w:rPr>
          <w:rFonts w:eastAsia="Calibri"/>
          <w:lang w:val="en-GB"/>
        </w:rPr>
        <w:t>Pre-accession Assistance for Agriculture and Rural Development</w:t>
      </w:r>
    </w:p>
    <w:p w14:paraId="4D49744F" w14:textId="749AB674" w:rsidR="005B07A1" w:rsidRPr="00372E0F" w:rsidRDefault="005B07A1" w:rsidP="00ED3F5C">
      <w:pPr>
        <w:rPr>
          <w:rFonts w:eastAsia="Calibri"/>
          <w:lang w:val="en-GB"/>
        </w:rPr>
      </w:pPr>
      <w:r w:rsidRPr="00372E0F">
        <w:rPr>
          <w:rFonts w:eastAsia="Calibri"/>
          <w:lang w:val="en-GB"/>
        </w:rPr>
        <w:t>The Republic of Serbia is located at the crossroads of Central and Southeast Europe and is the central part of the Balkans</w:t>
      </w:r>
      <w:r w:rsidR="00F53D9A" w:rsidRPr="00372E0F">
        <w:rPr>
          <w:rFonts w:eastAsia="Calibri"/>
          <w:lang w:val="en-GB"/>
        </w:rPr>
        <w:t xml:space="preserve"> region</w:t>
      </w:r>
      <w:r w:rsidRPr="00372E0F">
        <w:rPr>
          <w:rFonts w:eastAsia="Calibri"/>
          <w:lang w:val="en-GB"/>
        </w:rPr>
        <w:t xml:space="preserve">, spreading over an area of </w:t>
      </w:r>
      <w:r w:rsidR="00F15C5B" w:rsidRPr="00372E0F">
        <w:rPr>
          <w:rFonts w:eastAsia="Calibri"/>
          <w:lang w:val="en-GB"/>
        </w:rPr>
        <w:t>77.589</w:t>
      </w:r>
      <w:r w:rsidR="00562F6E" w:rsidRPr="00372E0F">
        <w:rPr>
          <w:rFonts w:eastAsia="Calibri"/>
          <w:lang w:val="en-GB"/>
        </w:rPr>
        <w:t xml:space="preserve"> </w:t>
      </w:r>
      <w:r w:rsidRPr="00372E0F">
        <w:rPr>
          <w:rFonts w:eastAsia="Calibri"/>
          <w:lang w:val="en-GB"/>
        </w:rPr>
        <w:t>km</w:t>
      </w:r>
      <w:r w:rsidR="00F15C5B" w:rsidRPr="00372E0F">
        <w:rPr>
          <w:rFonts w:eastAsia="Calibri"/>
          <w:vertAlign w:val="superscript"/>
          <w:lang w:val="en-GB"/>
        </w:rPr>
        <w:t xml:space="preserve"> </w:t>
      </w:r>
      <w:r w:rsidR="00F15C5B" w:rsidRPr="00372E0F">
        <w:rPr>
          <w:bCs/>
          <w:lang w:val="en-GB"/>
        </w:rPr>
        <w:t xml:space="preserve">RS (excluding Kosovo and </w:t>
      </w:r>
      <w:proofErr w:type="spellStart"/>
      <w:r w:rsidR="00F15C5B" w:rsidRPr="00372E0F">
        <w:rPr>
          <w:bCs/>
          <w:lang w:val="en-GB"/>
        </w:rPr>
        <w:t>Metohia</w:t>
      </w:r>
      <w:proofErr w:type="spellEnd"/>
      <w:r w:rsidR="00F15C5B" w:rsidRPr="00372E0F">
        <w:rPr>
          <w:bCs/>
          <w:lang w:val="en-GB"/>
        </w:rPr>
        <w:t>)</w:t>
      </w:r>
      <w:r w:rsidR="00F15C5B" w:rsidRPr="00372E0F">
        <w:rPr>
          <w:rStyle w:val="FootnoteReference"/>
          <w:bCs/>
          <w:lang w:val="en-GB"/>
        </w:rPr>
        <w:footnoteReference w:id="2"/>
      </w:r>
      <w:r w:rsidRPr="00372E0F">
        <w:rPr>
          <w:rFonts w:eastAsia="Calibri"/>
          <w:lang w:val="en-GB"/>
        </w:rPr>
        <w:t>. According to OECD definition of rural areas</w:t>
      </w:r>
      <w:r w:rsidR="00F53D9A" w:rsidRPr="00372E0F">
        <w:rPr>
          <w:rFonts w:eastAsia="Calibri"/>
          <w:lang w:val="en-GB"/>
        </w:rPr>
        <w:t>,</w:t>
      </w:r>
      <w:r w:rsidRPr="00372E0F">
        <w:rPr>
          <w:rFonts w:eastAsia="Calibri"/>
          <w:lang w:val="en-GB"/>
        </w:rPr>
        <w:t xml:space="preserve"> in the Republic of Serbia </w:t>
      </w:r>
      <w:r w:rsidR="00F53D9A" w:rsidRPr="00372E0F">
        <w:rPr>
          <w:rFonts w:eastAsia="Calibri"/>
          <w:lang w:val="en-GB"/>
        </w:rPr>
        <w:t xml:space="preserve">they </w:t>
      </w:r>
      <w:r w:rsidRPr="00372E0F">
        <w:rPr>
          <w:rFonts w:eastAsia="Calibri"/>
          <w:lang w:val="en-GB"/>
        </w:rPr>
        <w:t xml:space="preserve">account for </w:t>
      </w:r>
      <w:r w:rsidR="00754734" w:rsidRPr="00372E0F">
        <w:rPr>
          <w:rFonts w:eastAsia="Calibri"/>
          <w:lang w:val="en-GB"/>
        </w:rPr>
        <w:t>79.5</w:t>
      </w:r>
      <w:r w:rsidRPr="00372E0F">
        <w:rPr>
          <w:rFonts w:eastAsia="Calibri"/>
          <w:lang w:val="en-GB"/>
        </w:rPr>
        <w:t>% of the country’s territory, encompassing about half of the total population (</w:t>
      </w:r>
      <w:r w:rsidR="00754734" w:rsidRPr="00372E0F">
        <w:rPr>
          <w:rFonts w:eastAsia="Calibri"/>
          <w:lang w:val="en-GB"/>
        </w:rPr>
        <w:t>58.7</w:t>
      </w:r>
      <w:r w:rsidRPr="00372E0F">
        <w:rPr>
          <w:rFonts w:eastAsia="Calibri"/>
          <w:lang w:val="en-GB"/>
        </w:rPr>
        <w:t>%). The Republic of Serbia is actively pursuing the agenda of association with the European Union.</w:t>
      </w:r>
      <w:r w:rsidR="0002707F">
        <w:rPr>
          <w:rFonts w:eastAsia="Calibri"/>
          <w:lang w:val="en-GB"/>
        </w:rPr>
        <w:t xml:space="preserve"> </w:t>
      </w:r>
    </w:p>
    <w:p w14:paraId="15FFE34D" w14:textId="35BAEC0A" w:rsidR="005B07A1" w:rsidRPr="00372E0F" w:rsidRDefault="005B07A1" w:rsidP="00ED3F5C">
      <w:pPr>
        <w:rPr>
          <w:rFonts w:eastAsia="Calibri"/>
          <w:lang w:val="en-GB"/>
        </w:rPr>
      </w:pPr>
      <w:r w:rsidRPr="00372E0F">
        <w:rPr>
          <w:rFonts w:eastAsia="Calibri"/>
          <w:lang w:val="en-GB"/>
        </w:rPr>
        <w:t>In that respect</w:t>
      </w:r>
      <w:r w:rsidR="00F53D9A" w:rsidRPr="00372E0F">
        <w:rPr>
          <w:rFonts w:eastAsia="Calibri"/>
          <w:lang w:val="en-GB"/>
        </w:rPr>
        <w:t>,</w:t>
      </w:r>
      <w:r w:rsidRPr="00372E0F">
        <w:rPr>
          <w:rFonts w:eastAsia="Calibri"/>
          <w:lang w:val="en-GB"/>
        </w:rPr>
        <w:t xml:space="preserve"> the Republic of Serbia - along with </w:t>
      </w:r>
      <w:r w:rsidR="0002707F">
        <w:rPr>
          <w:rFonts w:eastAsia="Calibri"/>
          <w:lang w:val="en-GB"/>
        </w:rPr>
        <w:t>five</w:t>
      </w:r>
      <w:r w:rsidRPr="00372E0F">
        <w:rPr>
          <w:rFonts w:eastAsia="Calibri"/>
          <w:lang w:val="en-GB"/>
        </w:rPr>
        <w:t xml:space="preserve"> other Western Balkan countries </w:t>
      </w:r>
      <w:r w:rsidR="0002707F" w:rsidRPr="0002707F">
        <w:rPr>
          <w:rFonts w:eastAsia="Calibri"/>
          <w:lang w:val="en-GB"/>
        </w:rPr>
        <w:t>-</w:t>
      </w:r>
      <w:r w:rsidRPr="00372E0F">
        <w:rPr>
          <w:rFonts w:eastAsia="Calibri"/>
          <w:lang w:val="en-GB"/>
        </w:rPr>
        <w:t xml:space="preserve"> was identified as a potential candidate for EU membership during the Thessaloniki European Council </w:t>
      </w:r>
      <w:r w:rsidR="0002707F">
        <w:rPr>
          <w:rFonts w:eastAsia="Calibri"/>
          <w:lang w:val="en-GB"/>
        </w:rPr>
        <w:lastRenderedPageBreak/>
        <w:t>S</w:t>
      </w:r>
      <w:r w:rsidRPr="00372E0F">
        <w:rPr>
          <w:rFonts w:eastAsia="Calibri"/>
          <w:lang w:val="en-GB"/>
        </w:rPr>
        <w:t xml:space="preserve">ummit in 2003. In 2008, a European partnership for the Republic of Serbia was adopted, setting out priorities for the country’s </w:t>
      </w:r>
      <w:r w:rsidR="001E2964" w:rsidRPr="00372E0F">
        <w:rPr>
          <w:rFonts w:eastAsia="Calibri"/>
          <w:lang w:val="en-GB"/>
        </w:rPr>
        <w:t xml:space="preserve">EU </w:t>
      </w:r>
      <w:r w:rsidRPr="00372E0F">
        <w:rPr>
          <w:rFonts w:eastAsia="Calibri"/>
          <w:lang w:val="en-GB"/>
        </w:rPr>
        <w:t xml:space="preserve">membership application and in 2009 </w:t>
      </w:r>
      <w:r w:rsidR="00F53D9A" w:rsidRPr="00372E0F">
        <w:rPr>
          <w:rFonts w:eastAsia="Calibri"/>
          <w:lang w:val="en-GB"/>
        </w:rPr>
        <w:t xml:space="preserve">the Republic of </w:t>
      </w:r>
      <w:r w:rsidR="001E2964" w:rsidRPr="00372E0F">
        <w:rPr>
          <w:rFonts w:eastAsia="Calibri"/>
          <w:lang w:val="en-GB"/>
        </w:rPr>
        <w:t>Serbia</w:t>
      </w:r>
      <w:r w:rsidRPr="00372E0F">
        <w:rPr>
          <w:rFonts w:eastAsia="Calibri"/>
          <w:lang w:val="en-GB"/>
        </w:rPr>
        <w:t xml:space="preserve"> formally applied</w:t>
      </w:r>
      <w:r w:rsidR="001E2964" w:rsidRPr="00372E0F">
        <w:rPr>
          <w:rFonts w:eastAsia="Calibri"/>
          <w:lang w:val="en-GB"/>
        </w:rPr>
        <w:t xml:space="preserve"> for EU accession</w:t>
      </w:r>
      <w:r w:rsidRPr="00372E0F">
        <w:rPr>
          <w:rFonts w:eastAsia="Calibri"/>
          <w:lang w:val="en-GB"/>
        </w:rPr>
        <w:t>. In 2010, the process to ratify the Stabilization and Association Agreement began, and the European Council granted the Republic of Serbia the status of a candidate country on March</w:t>
      </w:r>
      <w:r w:rsidR="00F53D9A" w:rsidRPr="00372E0F">
        <w:rPr>
          <w:rFonts w:eastAsia="Calibri"/>
          <w:lang w:val="en-GB"/>
        </w:rPr>
        <w:t xml:space="preserve"> 1,</w:t>
      </w:r>
      <w:r w:rsidRPr="00372E0F">
        <w:rPr>
          <w:rFonts w:eastAsia="Calibri"/>
          <w:lang w:val="en-GB"/>
        </w:rPr>
        <w:t xml:space="preserve"> 2012, on the basis of the Commission</w:t>
      </w:r>
      <w:r w:rsidR="00F53D9A" w:rsidRPr="00372E0F">
        <w:rPr>
          <w:rFonts w:eastAsia="Calibri"/>
          <w:lang w:val="en-GB"/>
        </w:rPr>
        <w:t>’s</w:t>
      </w:r>
      <w:r w:rsidRPr="00372E0F">
        <w:rPr>
          <w:rFonts w:eastAsia="Calibri"/>
          <w:lang w:val="en-GB"/>
        </w:rPr>
        <w:t xml:space="preserve"> Opinion on the Republic of Serbia’s membership application adopted in October 2011. In December 2013, the heads of the European Union </w:t>
      </w:r>
      <w:r w:rsidR="001E2964" w:rsidRPr="00372E0F">
        <w:rPr>
          <w:rFonts w:eastAsia="Calibri"/>
          <w:lang w:val="en-GB"/>
        </w:rPr>
        <w:t>M</w:t>
      </w:r>
      <w:r w:rsidRPr="00372E0F">
        <w:rPr>
          <w:rFonts w:eastAsia="Calibri"/>
          <w:lang w:val="en-GB"/>
        </w:rPr>
        <w:t xml:space="preserve">ember </w:t>
      </w:r>
      <w:r w:rsidR="001E2964" w:rsidRPr="00372E0F">
        <w:rPr>
          <w:rFonts w:eastAsia="Calibri"/>
          <w:lang w:val="en-GB"/>
        </w:rPr>
        <w:t>S</w:t>
      </w:r>
      <w:r w:rsidRPr="00372E0F">
        <w:rPr>
          <w:rFonts w:eastAsia="Calibri"/>
          <w:lang w:val="en-GB"/>
        </w:rPr>
        <w:t xml:space="preserve">tates confirmed the decision of the Council of Ministers to start membership negotiations with the Republic of Serbia. The first intergovernmental conference took place on January </w:t>
      </w:r>
      <w:r w:rsidR="004924AD" w:rsidRPr="00372E0F">
        <w:rPr>
          <w:rFonts w:eastAsia="Calibri"/>
          <w:lang w:val="en-GB"/>
        </w:rPr>
        <w:t xml:space="preserve">21, </w:t>
      </w:r>
      <w:r w:rsidRPr="00372E0F">
        <w:rPr>
          <w:rFonts w:eastAsia="Calibri"/>
          <w:lang w:val="en-GB"/>
        </w:rPr>
        <w:t xml:space="preserve">2014, opening the Republic of Serbia’s EU accession negotiations. The process of (explanatory and bilateral) screenings </w:t>
      </w:r>
      <w:r w:rsidR="001E2964" w:rsidRPr="00372E0F">
        <w:rPr>
          <w:rFonts w:eastAsia="Calibri"/>
          <w:lang w:val="en-GB"/>
        </w:rPr>
        <w:t>has been</w:t>
      </w:r>
      <w:r w:rsidRPr="00372E0F">
        <w:rPr>
          <w:rFonts w:eastAsia="Calibri"/>
          <w:lang w:val="en-GB"/>
        </w:rPr>
        <w:t xml:space="preserve"> completed for all the negotiating Chapters. In December 2015</w:t>
      </w:r>
      <w:r w:rsidR="004924AD" w:rsidRPr="00372E0F">
        <w:rPr>
          <w:rFonts w:eastAsia="Calibri"/>
          <w:lang w:val="en-GB"/>
        </w:rPr>
        <w:t>,</w:t>
      </w:r>
      <w:r w:rsidRPr="00372E0F">
        <w:rPr>
          <w:rFonts w:eastAsia="Calibri"/>
          <w:lang w:val="en-GB"/>
        </w:rPr>
        <w:t xml:space="preserve"> </w:t>
      </w:r>
      <w:r w:rsidR="004924AD" w:rsidRPr="00372E0F">
        <w:rPr>
          <w:rFonts w:eastAsia="Calibri"/>
          <w:lang w:val="en-GB"/>
        </w:rPr>
        <w:t>during</w:t>
      </w:r>
      <w:r w:rsidRPr="00372E0F">
        <w:rPr>
          <w:rFonts w:eastAsia="Calibri"/>
          <w:lang w:val="en-GB"/>
        </w:rPr>
        <w:t xml:space="preserve"> the second intergovernmental conference</w:t>
      </w:r>
      <w:r w:rsidR="001E2964" w:rsidRPr="00372E0F">
        <w:rPr>
          <w:rFonts w:eastAsia="Calibri"/>
          <w:lang w:val="en-GB"/>
        </w:rPr>
        <w:t>,</w:t>
      </w:r>
      <w:r w:rsidRPr="00372E0F">
        <w:rPr>
          <w:rFonts w:eastAsia="Calibri"/>
          <w:lang w:val="en-GB"/>
        </w:rPr>
        <w:t xml:space="preserve"> </w:t>
      </w:r>
      <w:r w:rsidR="004924AD" w:rsidRPr="00372E0F">
        <w:rPr>
          <w:rFonts w:eastAsia="Calibri"/>
          <w:lang w:val="en-GB"/>
        </w:rPr>
        <w:t xml:space="preserve">the </w:t>
      </w:r>
      <w:r w:rsidRPr="00372E0F">
        <w:rPr>
          <w:rFonts w:eastAsia="Calibri"/>
          <w:lang w:val="en-GB"/>
        </w:rPr>
        <w:t xml:space="preserve">first negotiation Chapters between the Republic of Serbia and the EU were opened. Since that date, the Republic of Serbia has opened 18 </w:t>
      </w:r>
      <w:r w:rsidR="00946D3D">
        <w:rPr>
          <w:rFonts w:eastAsia="Calibri"/>
          <w:lang w:val="en-GB"/>
        </w:rPr>
        <w:t>C</w:t>
      </w:r>
      <w:r w:rsidRPr="00372E0F">
        <w:rPr>
          <w:rFonts w:eastAsia="Calibri"/>
          <w:lang w:val="en-GB"/>
        </w:rPr>
        <w:t xml:space="preserve">hapters and </w:t>
      </w:r>
      <w:r w:rsidR="004924AD" w:rsidRPr="00372E0F">
        <w:rPr>
          <w:rFonts w:eastAsia="Calibri"/>
          <w:lang w:val="en-GB"/>
        </w:rPr>
        <w:t xml:space="preserve">completed negotiations for </w:t>
      </w:r>
      <w:r w:rsidR="00980628">
        <w:rPr>
          <w:rFonts w:eastAsia="Calibri"/>
          <w:lang w:val="en-GB"/>
        </w:rPr>
        <w:t>two</w:t>
      </w:r>
      <w:r w:rsidRPr="00372E0F">
        <w:rPr>
          <w:rFonts w:eastAsia="Calibri"/>
          <w:lang w:val="en-GB"/>
        </w:rPr>
        <w:t xml:space="preserve"> of them.</w:t>
      </w:r>
    </w:p>
    <w:p w14:paraId="1CC1CBB0" w14:textId="7E126D4C" w:rsidR="005B07A1" w:rsidRPr="00372E0F" w:rsidRDefault="00712E67" w:rsidP="00ED3F5C">
      <w:pPr>
        <w:rPr>
          <w:rFonts w:eastAsia="Calibri"/>
          <w:lang w:val="en-GB"/>
        </w:rPr>
      </w:pPr>
      <w:r w:rsidRPr="00372E0F">
        <w:rPr>
          <w:rFonts w:eastAsia="Calibri"/>
          <w:lang w:val="en-GB"/>
        </w:rPr>
        <w:t>Within the context of the Instrument for Pre-Accession Assistance (hereinafter: IPA), t</w:t>
      </w:r>
      <w:r w:rsidR="005B07A1" w:rsidRPr="00372E0F">
        <w:rPr>
          <w:rFonts w:eastAsia="Calibri"/>
          <w:lang w:val="en-GB"/>
        </w:rPr>
        <w:t xml:space="preserve">he European Commission allocated </w:t>
      </w:r>
      <w:r w:rsidR="001E2964" w:rsidRPr="00372E0F">
        <w:rPr>
          <w:rFonts w:eastAsia="Calibri"/>
          <w:lang w:val="en-GB"/>
        </w:rPr>
        <w:t>to</w:t>
      </w:r>
      <w:r w:rsidR="005B07A1" w:rsidRPr="00372E0F">
        <w:rPr>
          <w:rFonts w:eastAsia="Calibri"/>
          <w:lang w:val="en-GB"/>
        </w:rPr>
        <w:t xml:space="preserve"> the Republic of Serbia the amount of EUR 175 million, to be withdrawn by 2023 for rural development </w:t>
      </w:r>
      <w:r w:rsidRPr="00372E0F">
        <w:rPr>
          <w:rFonts w:eastAsia="Calibri"/>
          <w:lang w:val="en-GB"/>
        </w:rPr>
        <w:t xml:space="preserve">under </w:t>
      </w:r>
      <w:r w:rsidR="005B07A1" w:rsidRPr="00372E0F">
        <w:rPr>
          <w:rFonts w:eastAsia="Calibri"/>
          <w:lang w:val="en-GB"/>
        </w:rPr>
        <w:t xml:space="preserve">IPARD. The IPARD II </w:t>
      </w:r>
      <w:r w:rsidR="006A5511">
        <w:rPr>
          <w:rFonts w:eastAsia="Calibri"/>
          <w:lang w:val="en-GB"/>
        </w:rPr>
        <w:t>p</w:t>
      </w:r>
      <w:r w:rsidR="005B07A1" w:rsidRPr="00372E0F">
        <w:rPr>
          <w:rFonts w:eastAsia="Calibri"/>
          <w:lang w:val="en-GB"/>
        </w:rPr>
        <w:t>rogramme was officially approved by the European Commission on January</w:t>
      </w:r>
      <w:r w:rsidRPr="00372E0F">
        <w:rPr>
          <w:rFonts w:eastAsia="Calibri"/>
          <w:lang w:val="en-GB"/>
        </w:rPr>
        <w:t xml:space="preserve"> 20,</w:t>
      </w:r>
      <w:r w:rsidR="005B07A1" w:rsidRPr="00372E0F">
        <w:rPr>
          <w:rFonts w:eastAsia="Calibri"/>
          <w:lang w:val="en-GB"/>
        </w:rPr>
        <w:t xml:space="preserve"> 2015</w:t>
      </w:r>
      <w:r w:rsidR="001E2964" w:rsidRPr="00372E0F">
        <w:rPr>
          <w:rFonts w:eastAsia="Calibri"/>
          <w:lang w:val="en-GB"/>
        </w:rPr>
        <w:t>, through</w:t>
      </w:r>
      <w:r w:rsidR="005B07A1" w:rsidRPr="00372E0F">
        <w:rPr>
          <w:rFonts w:eastAsia="Calibri"/>
          <w:lang w:val="en-GB"/>
        </w:rPr>
        <w:t xml:space="preserve"> the Decision of the EC </w:t>
      </w:r>
      <w:proofErr w:type="gramStart"/>
      <w:r w:rsidR="005B07A1" w:rsidRPr="00372E0F">
        <w:rPr>
          <w:rFonts w:eastAsia="Calibri"/>
          <w:lang w:val="en-GB"/>
        </w:rPr>
        <w:t>C(</w:t>
      </w:r>
      <w:proofErr w:type="gramEnd"/>
      <w:r w:rsidR="005B07A1" w:rsidRPr="00372E0F">
        <w:rPr>
          <w:rFonts w:eastAsia="Calibri"/>
          <w:lang w:val="en-GB"/>
        </w:rPr>
        <w:t xml:space="preserve">2015) 257 (the last modification – </w:t>
      </w:r>
      <w:r w:rsidR="0002707F" w:rsidRPr="0002707F">
        <w:rPr>
          <w:rFonts w:eastAsia="Calibri"/>
          <w:lang w:val="en-GB"/>
        </w:rPr>
        <w:t>Commission Implementing Decisi</w:t>
      </w:r>
      <w:r w:rsidR="0002707F">
        <w:rPr>
          <w:rFonts w:eastAsia="Calibri"/>
          <w:lang w:val="en-GB"/>
        </w:rPr>
        <w:t>on C(2021) 2585 of 9 April 2021</w:t>
      </w:r>
      <w:r w:rsidR="005B07A1" w:rsidRPr="00372E0F">
        <w:rPr>
          <w:rFonts w:eastAsia="Calibri"/>
          <w:lang w:val="en-GB"/>
        </w:rPr>
        <w:t xml:space="preserve">). </w:t>
      </w:r>
    </w:p>
    <w:p w14:paraId="51AFEA3D" w14:textId="23F80641" w:rsidR="005B07A1" w:rsidRPr="00372E0F" w:rsidRDefault="005B07A1" w:rsidP="00ED3F5C">
      <w:pPr>
        <w:rPr>
          <w:rFonts w:eastAsia="Calibri"/>
          <w:lang w:val="en-GB"/>
        </w:rPr>
      </w:pPr>
      <w:r w:rsidRPr="00372E0F">
        <w:rPr>
          <w:rFonts w:eastAsia="Calibri"/>
          <w:lang w:val="en-GB"/>
        </w:rPr>
        <w:t xml:space="preserve">The adopted IPARD II </w:t>
      </w:r>
      <w:r w:rsidR="006A5511">
        <w:rPr>
          <w:rFonts w:eastAsia="Calibri"/>
          <w:lang w:val="en-GB"/>
        </w:rPr>
        <w:t>p</w:t>
      </w:r>
      <w:r w:rsidRPr="00372E0F">
        <w:rPr>
          <w:rFonts w:eastAsia="Calibri"/>
          <w:lang w:val="en-GB"/>
        </w:rPr>
        <w:t>rogramme prescribes entrustment of 6 measures in three phases. By entry into force of the Financial Agreement between the Republic of Serbia and the European Commission on June</w:t>
      </w:r>
      <w:r w:rsidR="0089665F" w:rsidRPr="00372E0F">
        <w:rPr>
          <w:rFonts w:eastAsia="Calibri"/>
          <w:lang w:val="en-GB"/>
        </w:rPr>
        <w:t xml:space="preserve"> 12,</w:t>
      </w:r>
      <w:r w:rsidRPr="00372E0F">
        <w:rPr>
          <w:rFonts w:eastAsia="Calibri"/>
          <w:lang w:val="en-GB"/>
        </w:rPr>
        <w:t xml:space="preserve"> 2018, entrustment of budget implementation tasks was regulated for IPARD </w:t>
      </w:r>
      <w:r w:rsidR="0089665F" w:rsidRPr="00372E0F">
        <w:rPr>
          <w:rFonts w:eastAsia="Calibri"/>
          <w:lang w:val="en-GB"/>
        </w:rPr>
        <w:t>M</w:t>
      </w:r>
      <w:r w:rsidRPr="00372E0F">
        <w:rPr>
          <w:rFonts w:eastAsia="Calibri"/>
          <w:lang w:val="en-GB"/>
        </w:rPr>
        <w:t xml:space="preserve">easure 1 </w:t>
      </w:r>
      <w:r w:rsidR="0089665F" w:rsidRPr="00372E0F">
        <w:rPr>
          <w:rFonts w:eastAsia="Calibri"/>
          <w:lang w:val="en-GB"/>
        </w:rPr>
        <w:t>(</w:t>
      </w:r>
      <w:r w:rsidRPr="00372E0F">
        <w:rPr>
          <w:rFonts w:eastAsia="Calibri"/>
          <w:lang w:val="en-GB"/>
        </w:rPr>
        <w:t>Investments in physical assets of agricultural holdings</w:t>
      </w:r>
      <w:r w:rsidR="0089665F" w:rsidRPr="00372E0F">
        <w:rPr>
          <w:rFonts w:eastAsia="Calibri"/>
          <w:lang w:val="en-GB"/>
        </w:rPr>
        <w:t>)</w:t>
      </w:r>
      <w:r w:rsidRPr="00372E0F">
        <w:rPr>
          <w:rFonts w:eastAsia="Calibri"/>
          <w:lang w:val="en-GB"/>
        </w:rPr>
        <w:t xml:space="preserve"> and </w:t>
      </w:r>
      <w:r w:rsidR="0089665F" w:rsidRPr="00372E0F">
        <w:rPr>
          <w:rFonts w:eastAsia="Calibri"/>
          <w:lang w:val="en-GB"/>
        </w:rPr>
        <w:t xml:space="preserve">Measure </w:t>
      </w:r>
      <w:r w:rsidRPr="00372E0F">
        <w:rPr>
          <w:rFonts w:eastAsia="Calibri"/>
          <w:lang w:val="en-GB"/>
        </w:rPr>
        <w:t xml:space="preserve">3 </w:t>
      </w:r>
      <w:r w:rsidR="0089665F" w:rsidRPr="00372E0F">
        <w:rPr>
          <w:rFonts w:eastAsia="Calibri"/>
          <w:lang w:val="en-GB"/>
        </w:rPr>
        <w:t>(</w:t>
      </w:r>
      <w:r w:rsidRPr="00372E0F">
        <w:rPr>
          <w:rFonts w:eastAsia="Calibri"/>
          <w:lang w:val="en-GB"/>
        </w:rPr>
        <w:t>Investments in physical assets concerning processing and marketing of agriculture and fishery products</w:t>
      </w:r>
      <w:r w:rsidR="0089665F" w:rsidRPr="00372E0F">
        <w:rPr>
          <w:rFonts w:eastAsia="Calibri"/>
          <w:lang w:val="en-GB"/>
        </w:rPr>
        <w:t>)</w:t>
      </w:r>
      <w:r w:rsidRPr="00372E0F">
        <w:rPr>
          <w:rFonts w:eastAsia="Calibri"/>
          <w:lang w:val="en-GB"/>
        </w:rPr>
        <w:t xml:space="preserve">. </w:t>
      </w:r>
      <w:r w:rsidR="001E2964" w:rsidRPr="00372E0F">
        <w:rPr>
          <w:rFonts w:eastAsia="Calibri"/>
          <w:lang w:val="en-GB"/>
        </w:rPr>
        <w:t>Subsequently, an</w:t>
      </w:r>
      <w:r w:rsidRPr="00372E0F">
        <w:rPr>
          <w:rFonts w:eastAsia="Calibri"/>
          <w:lang w:val="en-GB"/>
        </w:rPr>
        <w:t xml:space="preserve"> Amendment to the Financial Agreement between the Republic of Serbia and the European Commission </w:t>
      </w:r>
      <w:r w:rsidR="00453CA5" w:rsidRPr="00372E0F">
        <w:rPr>
          <w:rFonts w:eastAsia="Calibri"/>
          <w:lang w:val="en-GB"/>
        </w:rPr>
        <w:t xml:space="preserve">has entered into force </w:t>
      </w:r>
      <w:r w:rsidR="0089665F" w:rsidRPr="00372E0F">
        <w:rPr>
          <w:rFonts w:eastAsia="Calibri"/>
          <w:lang w:val="en-GB"/>
        </w:rPr>
        <w:t xml:space="preserve">in </w:t>
      </w:r>
      <w:r w:rsidR="00453CA5" w:rsidRPr="00372E0F">
        <w:rPr>
          <w:rFonts w:eastAsia="Calibri"/>
          <w:lang w:val="en-GB"/>
        </w:rPr>
        <w:t>November</w:t>
      </w:r>
      <w:r w:rsidRPr="00372E0F">
        <w:rPr>
          <w:rFonts w:eastAsia="Calibri"/>
          <w:lang w:val="en-GB"/>
        </w:rPr>
        <w:t xml:space="preserve"> 2020, </w:t>
      </w:r>
      <w:r w:rsidR="0005266A" w:rsidRPr="00372E0F">
        <w:rPr>
          <w:rFonts w:eastAsia="Calibri"/>
          <w:lang w:val="en-GB"/>
        </w:rPr>
        <w:t>providing implementation</w:t>
      </w:r>
      <w:r w:rsidRPr="00372E0F">
        <w:rPr>
          <w:rFonts w:eastAsia="Calibri"/>
          <w:lang w:val="en-GB"/>
        </w:rPr>
        <w:t xml:space="preserve"> of IPARD </w:t>
      </w:r>
      <w:r w:rsidR="0089665F" w:rsidRPr="00372E0F">
        <w:rPr>
          <w:rFonts w:eastAsia="Calibri"/>
          <w:lang w:val="en-GB"/>
        </w:rPr>
        <w:t xml:space="preserve">Measure </w:t>
      </w:r>
      <w:r w:rsidRPr="00372E0F">
        <w:rPr>
          <w:rFonts w:eastAsia="Calibri"/>
          <w:lang w:val="en-GB"/>
        </w:rPr>
        <w:t xml:space="preserve">7 (Farm diversification and business development) and </w:t>
      </w:r>
      <w:r w:rsidR="0089665F" w:rsidRPr="00372E0F">
        <w:rPr>
          <w:rFonts w:eastAsia="Calibri"/>
          <w:lang w:val="en-GB"/>
        </w:rPr>
        <w:t xml:space="preserve">Measure </w:t>
      </w:r>
      <w:r w:rsidRPr="00372E0F">
        <w:rPr>
          <w:rFonts w:eastAsia="Calibri"/>
          <w:lang w:val="en-GB"/>
        </w:rPr>
        <w:t xml:space="preserve">9 (Technical Assistance). </w:t>
      </w:r>
    </w:p>
    <w:p w14:paraId="64BA150D" w14:textId="15EF874D" w:rsidR="005B07A1" w:rsidRPr="00372E0F" w:rsidRDefault="00AB0094" w:rsidP="00ED3F5C">
      <w:pPr>
        <w:rPr>
          <w:rFonts w:eastAsia="Calibri"/>
          <w:lang w:val="en-GB"/>
        </w:rPr>
      </w:pPr>
      <w:r w:rsidRPr="00372E0F">
        <w:rPr>
          <w:rFonts w:eastAsia="Calibri"/>
          <w:lang w:val="en-GB"/>
        </w:rPr>
        <w:t>Since</w:t>
      </w:r>
      <w:r w:rsidR="005B07A1" w:rsidRPr="00372E0F">
        <w:rPr>
          <w:rFonts w:eastAsia="Calibri"/>
          <w:lang w:val="en-GB"/>
        </w:rPr>
        <w:t xml:space="preserve"> the beginning of the IPARD II </w:t>
      </w:r>
      <w:r w:rsidR="00D62087">
        <w:rPr>
          <w:rFonts w:eastAsia="Calibri"/>
          <w:lang w:val="en-GB"/>
        </w:rPr>
        <w:t>p</w:t>
      </w:r>
      <w:r w:rsidR="005B07A1" w:rsidRPr="00372E0F">
        <w:rPr>
          <w:rFonts w:eastAsia="Calibri"/>
          <w:lang w:val="en-GB"/>
        </w:rPr>
        <w:t>rogramme</w:t>
      </w:r>
      <w:r w:rsidRPr="00372E0F">
        <w:rPr>
          <w:rFonts w:eastAsia="Calibri"/>
          <w:lang w:val="en-GB"/>
        </w:rPr>
        <w:t>,</w:t>
      </w:r>
      <w:r w:rsidR="005B07A1" w:rsidRPr="00372E0F">
        <w:rPr>
          <w:rFonts w:eastAsia="Calibri"/>
          <w:lang w:val="en-GB"/>
        </w:rPr>
        <w:t xml:space="preserve"> </w:t>
      </w:r>
      <w:r w:rsidR="009E5285">
        <w:rPr>
          <w:rFonts w:eastAsia="Calibri"/>
          <w:lang w:val="en-GB"/>
        </w:rPr>
        <w:t xml:space="preserve">thirteen </w:t>
      </w:r>
      <w:r w:rsidR="005B07A1" w:rsidRPr="00372E0F">
        <w:rPr>
          <w:rFonts w:eastAsia="Calibri"/>
          <w:lang w:val="en-GB"/>
        </w:rPr>
        <w:t xml:space="preserve">public calls </w:t>
      </w:r>
      <w:r w:rsidR="00CA28B1">
        <w:rPr>
          <w:rFonts w:eastAsia="Calibri"/>
          <w:lang w:val="en-GB"/>
        </w:rPr>
        <w:t xml:space="preserve">for submitting the project proposals </w:t>
      </w:r>
      <w:r w:rsidR="005B07A1" w:rsidRPr="00372E0F">
        <w:rPr>
          <w:rFonts w:eastAsia="Calibri"/>
          <w:lang w:val="en-GB"/>
        </w:rPr>
        <w:t xml:space="preserve">have been </w:t>
      </w:r>
      <w:r w:rsidR="009E5285">
        <w:rPr>
          <w:rFonts w:eastAsia="Calibri"/>
          <w:lang w:val="en-GB"/>
        </w:rPr>
        <w:t xml:space="preserve">published and two of them </w:t>
      </w:r>
      <w:r w:rsidR="003B31DE">
        <w:rPr>
          <w:rFonts w:eastAsia="Calibri"/>
          <w:lang w:val="en-GB"/>
        </w:rPr>
        <w:t>are closed</w:t>
      </w:r>
      <w:r w:rsidR="009E5285" w:rsidRPr="009E5285">
        <w:rPr>
          <w:rFonts w:eastAsia="Calibri"/>
          <w:lang w:val="en-GB"/>
        </w:rPr>
        <w:t xml:space="preserve"> from the aspect of payment and </w:t>
      </w:r>
      <w:r w:rsidR="009E5285">
        <w:rPr>
          <w:rFonts w:eastAsia="Calibri"/>
          <w:lang w:val="en-GB"/>
        </w:rPr>
        <w:t>application processing</w:t>
      </w:r>
      <w:r w:rsidR="0002707F">
        <w:rPr>
          <w:rFonts w:eastAsia="Calibri"/>
          <w:lang w:val="en-GB"/>
        </w:rPr>
        <w:t xml:space="preserve"> (the First Call for Measure 1 and the First Call for Measure 3)</w:t>
      </w:r>
      <w:r w:rsidR="005B07A1" w:rsidRPr="00372E0F">
        <w:rPr>
          <w:rFonts w:eastAsia="Calibri"/>
          <w:lang w:val="en-GB"/>
        </w:rPr>
        <w:t>.</w:t>
      </w:r>
    </w:p>
    <w:p w14:paraId="51C68D55" w14:textId="21264EAB" w:rsidR="005B07A1" w:rsidRPr="00372E0F" w:rsidRDefault="0089665F" w:rsidP="00ED3F5C">
      <w:pPr>
        <w:rPr>
          <w:rFonts w:eastAsia="Calibri"/>
          <w:lang w:val="en-GB"/>
        </w:rPr>
      </w:pPr>
      <w:r w:rsidRPr="00372E0F">
        <w:rPr>
          <w:rFonts w:eastAsia="Calibri"/>
          <w:lang w:val="en-GB"/>
        </w:rPr>
        <w:t xml:space="preserve">With </w:t>
      </w:r>
      <w:r w:rsidR="005B07A1" w:rsidRPr="00372E0F">
        <w:rPr>
          <w:rFonts w:eastAsia="Calibri"/>
          <w:lang w:val="en-GB"/>
        </w:rPr>
        <w:t xml:space="preserve">regards </w:t>
      </w:r>
      <w:r w:rsidRPr="00372E0F">
        <w:rPr>
          <w:rFonts w:eastAsia="Calibri"/>
          <w:lang w:val="en-GB"/>
        </w:rPr>
        <w:t xml:space="preserve">to </w:t>
      </w:r>
      <w:r w:rsidR="005B07A1" w:rsidRPr="00372E0F">
        <w:rPr>
          <w:rFonts w:eastAsia="Calibri"/>
          <w:lang w:val="en-GB"/>
        </w:rPr>
        <w:t xml:space="preserve">Measure 1, </w:t>
      </w:r>
      <w:r w:rsidR="00846332">
        <w:rPr>
          <w:rFonts w:eastAsia="Calibri"/>
          <w:lang w:val="en-GB"/>
        </w:rPr>
        <w:t xml:space="preserve">seven </w:t>
      </w:r>
      <w:r w:rsidR="0002707F">
        <w:rPr>
          <w:rFonts w:eastAsia="Calibri"/>
          <w:lang w:val="en-GB"/>
        </w:rPr>
        <w:t>p</w:t>
      </w:r>
      <w:r w:rsidR="005B07A1" w:rsidRPr="00372E0F">
        <w:rPr>
          <w:rFonts w:eastAsia="Calibri"/>
          <w:lang w:val="en-GB"/>
        </w:rPr>
        <w:t xml:space="preserve">ublic </w:t>
      </w:r>
      <w:r w:rsidR="0002707F">
        <w:rPr>
          <w:rFonts w:eastAsia="Calibri"/>
          <w:lang w:val="en-GB"/>
        </w:rPr>
        <w:t>c</w:t>
      </w:r>
      <w:r w:rsidR="005B07A1" w:rsidRPr="00372E0F">
        <w:rPr>
          <w:rFonts w:eastAsia="Calibri"/>
          <w:lang w:val="en-GB"/>
        </w:rPr>
        <w:t xml:space="preserve">alls </w:t>
      </w:r>
      <w:r w:rsidR="00CA28B1" w:rsidRPr="00CA28B1">
        <w:rPr>
          <w:rFonts w:eastAsia="Calibri"/>
          <w:lang w:val="en-GB"/>
        </w:rPr>
        <w:t xml:space="preserve">for submitting the project proposals </w:t>
      </w:r>
      <w:r w:rsidR="005B07A1" w:rsidRPr="00372E0F">
        <w:rPr>
          <w:rFonts w:eastAsia="Calibri"/>
          <w:lang w:val="en-GB"/>
        </w:rPr>
        <w:t xml:space="preserve">have been published so far: </w:t>
      </w:r>
    </w:p>
    <w:p w14:paraId="4928C826" w14:textId="0BB8FA49" w:rsidR="005B07A1" w:rsidRPr="00372E0F" w:rsidRDefault="005B07A1" w:rsidP="00B6590D">
      <w:pPr>
        <w:pStyle w:val="ListParagraph"/>
        <w:rPr>
          <w:lang w:val="en-GB"/>
        </w:rPr>
      </w:pPr>
      <w:r w:rsidRPr="00372E0F">
        <w:rPr>
          <w:lang w:val="en-GB"/>
        </w:rPr>
        <w:t xml:space="preserve">The First Public Call </w:t>
      </w:r>
      <w:r w:rsidR="0089665F" w:rsidRPr="00372E0F">
        <w:rPr>
          <w:lang w:val="en-GB"/>
        </w:rPr>
        <w:t>covered</w:t>
      </w:r>
      <w:r w:rsidRPr="00372E0F">
        <w:rPr>
          <w:lang w:val="en-GB"/>
        </w:rPr>
        <w:t xml:space="preserve"> investments </w:t>
      </w:r>
      <w:r w:rsidR="0089665F" w:rsidRPr="00372E0F">
        <w:rPr>
          <w:lang w:val="en-GB"/>
        </w:rPr>
        <w:t>in</w:t>
      </w:r>
      <w:r w:rsidRPr="00372E0F">
        <w:rPr>
          <w:lang w:val="en-GB"/>
        </w:rPr>
        <w:t xml:space="preserve"> physical assets of agricultural holdings for the purchase of new equipment and machinery - a total of 85 applications</w:t>
      </w:r>
      <w:r w:rsidR="00AB0094" w:rsidRPr="00372E0F">
        <w:rPr>
          <w:lang w:val="en-GB"/>
        </w:rPr>
        <w:t xml:space="preserve"> were submitted</w:t>
      </w:r>
      <w:r w:rsidRPr="00372E0F">
        <w:rPr>
          <w:lang w:val="en-GB"/>
        </w:rPr>
        <w:t>;</w:t>
      </w:r>
    </w:p>
    <w:p w14:paraId="3C934494" w14:textId="55A4CAB7" w:rsidR="005B07A1" w:rsidRPr="00372E0F" w:rsidRDefault="005B07A1" w:rsidP="00B6590D">
      <w:pPr>
        <w:pStyle w:val="ListParagraph"/>
        <w:rPr>
          <w:lang w:val="en-GB"/>
        </w:rPr>
      </w:pPr>
      <w:r w:rsidRPr="00372E0F">
        <w:rPr>
          <w:lang w:val="en-GB"/>
        </w:rPr>
        <w:t xml:space="preserve">The Second Public Call </w:t>
      </w:r>
      <w:r w:rsidR="0089665F" w:rsidRPr="00372E0F">
        <w:rPr>
          <w:lang w:val="en-GB"/>
        </w:rPr>
        <w:t>covered</w:t>
      </w:r>
      <w:r w:rsidRPr="00372E0F">
        <w:rPr>
          <w:lang w:val="en-GB"/>
        </w:rPr>
        <w:t xml:space="preserve"> investments</w:t>
      </w:r>
      <w:r w:rsidR="0089665F" w:rsidRPr="00372E0F">
        <w:rPr>
          <w:lang w:val="en-GB"/>
        </w:rPr>
        <w:t xml:space="preserve"> in</w:t>
      </w:r>
      <w:r w:rsidRPr="00372E0F">
        <w:rPr>
          <w:lang w:val="en-GB"/>
        </w:rPr>
        <w:t xml:space="preserve"> physical assets of agricultural holdings for the </w:t>
      </w:r>
      <w:r w:rsidR="00CA28B1">
        <w:rPr>
          <w:lang w:val="en-GB"/>
        </w:rPr>
        <w:t>purchase</w:t>
      </w:r>
      <w:r w:rsidRPr="00372E0F">
        <w:rPr>
          <w:lang w:val="en-GB"/>
        </w:rPr>
        <w:t xml:space="preserve"> of a new tractor - a total of 393 applications</w:t>
      </w:r>
      <w:r w:rsidR="00AB0094" w:rsidRPr="00372E0F">
        <w:rPr>
          <w:lang w:val="en-GB"/>
        </w:rPr>
        <w:t xml:space="preserve"> were submitted</w:t>
      </w:r>
      <w:r w:rsidRPr="00372E0F">
        <w:rPr>
          <w:lang w:val="en-GB"/>
        </w:rPr>
        <w:t>;</w:t>
      </w:r>
    </w:p>
    <w:p w14:paraId="78BAB562" w14:textId="415716B7" w:rsidR="005B07A1" w:rsidRPr="00372E0F" w:rsidRDefault="005B07A1" w:rsidP="00B6590D">
      <w:pPr>
        <w:pStyle w:val="ListParagraph"/>
        <w:rPr>
          <w:lang w:val="en-GB"/>
        </w:rPr>
      </w:pPr>
      <w:r w:rsidRPr="00372E0F">
        <w:rPr>
          <w:lang w:val="en-GB"/>
        </w:rPr>
        <w:t xml:space="preserve">The Third Public Call </w:t>
      </w:r>
      <w:r w:rsidR="0089665F" w:rsidRPr="00372E0F">
        <w:rPr>
          <w:lang w:val="en-GB"/>
        </w:rPr>
        <w:t>covered</w:t>
      </w:r>
      <w:r w:rsidRPr="00372E0F">
        <w:rPr>
          <w:lang w:val="en-GB"/>
        </w:rPr>
        <w:t xml:space="preserve"> investments </w:t>
      </w:r>
      <w:r w:rsidR="0089665F" w:rsidRPr="00372E0F">
        <w:rPr>
          <w:lang w:val="en-GB"/>
        </w:rPr>
        <w:t xml:space="preserve">in </w:t>
      </w:r>
      <w:r w:rsidRPr="00372E0F">
        <w:rPr>
          <w:lang w:val="en-GB"/>
        </w:rPr>
        <w:t>physical assets of agricultural holdings for the construction and equipping of facilities and the purchase of new equipment and machinery - a total of 151 applications</w:t>
      </w:r>
      <w:r w:rsidR="00AB0094" w:rsidRPr="00372E0F">
        <w:rPr>
          <w:lang w:val="en-GB"/>
        </w:rPr>
        <w:t xml:space="preserve"> were submitted</w:t>
      </w:r>
      <w:r w:rsidRPr="00372E0F">
        <w:rPr>
          <w:lang w:val="en-GB"/>
        </w:rPr>
        <w:t>;</w:t>
      </w:r>
    </w:p>
    <w:p w14:paraId="2DCD65B7" w14:textId="2E01AB18" w:rsidR="005B07A1" w:rsidRPr="00372E0F" w:rsidRDefault="005B07A1" w:rsidP="00B6590D">
      <w:pPr>
        <w:pStyle w:val="ListParagraph"/>
        <w:rPr>
          <w:lang w:val="en-GB"/>
        </w:rPr>
      </w:pPr>
      <w:r w:rsidRPr="00372E0F">
        <w:rPr>
          <w:lang w:val="en-GB"/>
        </w:rPr>
        <w:t xml:space="preserve">The Fourth Public Call </w:t>
      </w:r>
      <w:r w:rsidR="0089665F" w:rsidRPr="00372E0F">
        <w:rPr>
          <w:lang w:val="en-GB"/>
        </w:rPr>
        <w:t>covered</w:t>
      </w:r>
      <w:r w:rsidRPr="00372E0F">
        <w:rPr>
          <w:lang w:val="en-GB"/>
        </w:rPr>
        <w:t xml:space="preserve"> investments </w:t>
      </w:r>
      <w:r w:rsidR="0089665F" w:rsidRPr="00372E0F">
        <w:rPr>
          <w:lang w:val="en-GB"/>
        </w:rPr>
        <w:t xml:space="preserve">in </w:t>
      </w:r>
      <w:r w:rsidRPr="00372E0F">
        <w:rPr>
          <w:lang w:val="en-GB"/>
        </w:rPr>
        <w:t xml:space="preserve">physical assets of agricultural holdings for the </w:t>
      </w:r>
      <w:r w:rsidR="003B31DE" w:rsidRPr="003B31DE">
        <w:rPr>
          <w:lang w:val="en-GB"/>
        </w:rPr>
        <w:t>purchase</w:t>
      </w:r>
      <w:r w:rsidRPr="00372E0F">
        <w:rPr>
          <w:lang w:val="en-GB"/>
        </w:rPr>
        <w:t xml:space="preserve"> of a new tractor - a total of 437 </w:t>
      </w:r>
      <w:r w:rsidR="00AB0094" w:rsidRPr="00372E0F">
        <w:rPr>
          <w:lang w:val="en-GB"/>
        </w:rPr>
        <w:t>applications were submitted</w:t>
      </w:r>
      <w:r w:rsidRPr="00372E0F">
        <w:rPr>
          <w:lang w:val="en-GB"/>
        </w:rPr>
        <w:t xml:space="preserve">; </w:t>
      </w:r>
    </w:p>
    <w:p w14:paraId="43673B49" w14:textId="110D7EAE" w:rsidR="00846332" w:rsidRDefault="005B07A1" w:rsidP="00B6590D">
      <w:pPr>
        <w:pStyle w:val="ListParagraph"/>
        <w:rPr>
          <w:lang w:val="en-GB"/>
        </w:rPr>
      </w:pPr>
      <w:r w:rsidRPr="00372E0F">
        <w:rPr>
          <w:lang w:val="en-GB"/>
        </w:rPr>
        <w:t xml:space="preserve">The Fifth Public Call </w:t>
      </w:r>
      <w:r w:rsidR="0089665F" w:rsidRPr="00372E0F">
        <w:rPr>
          <w:lang w:val="en-GB"/>
        </w:rPr>
        <w:t>covered</w:t>
      </w:r>
      <w:r w:rsidRPr="00372E0F">
        <w:rPr>
          <w:lang w:val="en-GB"/>
        </w:rPr>
        <w:t xml:space="preserve"> investments </w:t>
      </w:r>
      <w:r w:rsidR="0089665F" w:rsidRPr="00372E0F">
        <w:rPr>
          <w:lang w:val="en-GB"/>
        </w:rPr>
        <w:t xml:space="preserve">in </w:t>
      </w:r>
      <w:r w:rsidRPr="00372E0F">
        <w:rPr>
          <w:lang w:val="en-GB"/>
        </w:rPr>
        <w:t xml:space="preserve">physical assets of agricultural holdings for the purchase of new equipment and machinery - a total of 169 </w:t>
      </w:r>
      <w:r w:rsidR="00AB0094" w:rsidRPr="00372E0F">
        <w:rPr>
          <w:lang w:val="en-GB"/>
        </w:rPr>
        <w:t>applications were submitted</w:t>
      </w:r>
      <w:r w:rsidR="00846332">
        <w:rPr>
          <w:lang w:val="en-GB"/>
        </w:rPr>
        <w:t>;</w:t>
      </w:r>
    </w:p>
    <w:p w14:paraId="49D0194B" w14:textId="612AE1D8" w:rsidR="00BE3066" w:rsidRDefault="00846332" w:rsidP="00B6590D">
      <w:pPr>
        <w:pStyle w:val="ListParagraph"/>
        <w:rPr>
          <w:lang w:val="en-GB"/>
        </w:rPr>
      </w:pPr>
      <w:r w:rsidRPr="00BE3066">
        <w:rPr>
          <w:lang w:val="en-GB"/>
        </w:rPr>
        <w:t xml:space="preserve">The Sixth Public Call covered investments in physical assets of agricultural holdings for the construction, as well as the </w:t>
      </w:r>
      <w:r w:rsidR="00BE3066" w:rsidRPr="00BE3066">
        <w:rPr>
          <w:lang w:val="en-GB"/>
        </w:rPr>
        <w:t xml:space="preserve">purchase of </w:t>
      </w:r>
      <w:r w:rsidRPr="00BE3066">
        <w:rPr>
          <w:lang w:val="en-GB"/>
        </w:rPr>
        <w:t xml:space="preserve">new equipment, machinery and mechanization, </w:t>
      </w:r>
      <w:r w:rsidR="00BE3066" w:rsidRPr="00BE3066">
        <w:rPr>
          <w:lang w:val="en-GB"/>
        </w:rPr>
        <w:t xml:space="preserve">except </w:t>
      </w:r>
      <w:r w:rsidR="00BE3066" w:rsidRPr="00BE3066">
        <w:rPr>
          <w:lang w:val="en-GB"/>
        </w:rPr>
        <w:lastRenderedPageBreak/>
        <w:t>for investments in the purchase of new tractors</w:t>
      </w:r>
      <w:r w:rsidR="00BE3066">
        <w:rPr>
          <w:lang w:val="en-GB"/>
        </w:rPr>
        <w:t>,</w:t>
      </w:r>
      <w:r w:rsidR="00BE3066" w:rsidRPr="00BE3066">
        <w:rPr>
          <w:lang w:val="en-GB"/>
        </w:rPr>
        <w:t xml:space="preserve"> </w:t>
      </w:r>
      <w:r w:rsidRPr="00BE3066">
        <w:rPr>
          <w:lang w:val="en-GB"/>
        </w:rPr>
        <w:t>including lifting</w:t>
      </w:r>
      <w:r w:rsidR="00BE3066">
        <w:rPr>
          <w:lang w:val="en-GB"/>
        </w:rPr>
        <w:t xml:space="preserve"> </w:t>
      </w:r>
      <w:r w:rsidRPr="00BE3066">
        <w:rPr>
          <w:lang w:val="en-GB"/>
        </w:rPr>
        <w:t>orchards of fruits, vegetables and grapes</w:t>
      </w:r>
      <w:r w:rsidR="00BE3066">
        <w:rPr>
          <w:lang w:val="en-GB"/>
        </w:rPr>
        <w:t xml:space="preserve"> - </w:t>
      </w:r>
      <w:r w:rsidR="00BE3066" w:rsidRPr="00BE3066">
        <w:rPr>
          <w:lang w:val="en-GB"/>
        </w:rPr>
        <w:t xml:space="preserve">a total of </w:t>
      </w:r>
      <w:r w:rsidR="00BE3066">
        <w:rPr>
          <w:lang w:val="en-GB"/>
        </w:rPr>
        <w:t>369</w:t>
      </w:r>
      <w:r w:rsidR="00BE3066" w:rsidRPr="00BE3066">
        <w:rPr>
          <w:lang w:val="en-GB"/>
        </w:rPr>
        <w:t xml:space="preserve"> applications were submitted</w:t>
      </w:r>
      <w:r w:rsidR="00BE3066">
        <w:rPr>
          <w:lang w:val="en-GB"/>
        </w:rPr>
        <w:t>;</w:t>
      </w:r>
    </w:p>
    <w:p w14:paraId="3BC3F3B9" w14:textId="1E78D38A" w:rsidR="005B07A1" w:rsidRPr="00BE3066" w:rsidRDefault="00BE3066" w:rsidP="00B6590D">
      <w:pPr>
        <w:pStyle w:val="ListParagraph"/>
        <w:rPr>
          <w:lang w:val="en-GB"/>
        </w:rPr>
      </w:pPr>
      <w:r>
        <w:rPr>
          <w:lang w:val="en-GB"/>
        </w:rPr>
        <w:t xml:space="preserve">The Seventh Public Call covered investments in physical assets of agricultural holdings for the purchase of new tractors </w:t>
      </w:r>
      <w:r w:rsidR="00FE2908" w:rsidRPr="00FE2908">
        <w:rPr>
          <w:lang w:val="en-GB"/>
        </w:rPr>
        <w:t>-</w:t>
      </w:r>
      <w:r>
        <w:rPr>
          <w:lang w:val="en-GB"/>
        </w:rPr>
        <w:t xml:space="preserve"> a total of 647 applications were submitted</w:t>
      </w:r>
      <w:r w:rsidR="00754734" w:rsidRPr="00BE3066">
        <w:rPr>
          <w:lang w:val="en-GB"/>
        </w:rPr>
        <w:t>.</w:t>
      </w:r>
    </w:p>
    <w:p w14:paraId="6769DCAB" w14:textId="4DC18D36" w:rsidR="005B07A1" w:rsidRPr="00372E0F" w:rsidRDefault="005B07A1" w:rsidP="000D28C2">
      <w:pPr>
        <w:rPr>
          <w:rFonts w:eastAsia="Calibri"/>
          <w:lang w:val="en-GB"/>
        </w:rPr>
      </w:pPr>
      <w:r w:rsidRPr="00372E0F">
        <w:rPr>
          <w:rFonts w:eastAsia="Calibri"/>
          <w:lang w:val="en-GB"/>
        </w:rPr>
        <w:t xml:space="preserve">For Measure 3, </w:t>
      </w:r>
      <w:r w:rsidR="00BE3066">
        <w:rPr>
          <w:rFonts w:eastAsia="Calibri"/>
          <w:lang w:val="en-GB"/>
        </w:rPr>
        <w:t>four</w:t>
      </w:r>
      <w:r w:rsidR="00BE3066" w:rsidRPr="00372E0F">
        <w:rPr>
          <w:rFonts w:eastAsia="Calibri"/>
          <w:lang w:val="en-GB"/>
        </w:rPr>
        <w:t xml:space="preserve"> </w:t>
      </w:r>
      <w:r w:rsidRPr="00372E0F">
        <w:rPr>
          <w:rFonts w:eastAsia="Calibri"/>
          <w:lang w:val="en-GB"/>
        </w:rPr>
        <w:t xml:space="preserve">Public Calls </w:t>
      </w:r>
      <w:r w:rsidR="00C156B2" w:rsidRPr="00372E0F">
        <w:rPr>
          <w:rFonts w:eastAsia="Calibri"/>
          <w:lang w:val="en-GB"/>
        </w:rPr>
        <w:t>were</w:t>
      </w:r>
      <w:r w:rsidRPr="00372E0F">
        <w:rPr>
          <w:rFonts w:eastAsia="Calibri"/>
          <w:lang w:val="en-GB"/>
        </w:rPr>
        <w:t xml:space="preserve"> announced: </w:t>
      </w:r>
    </w:p>
    <w:p w14:paraId="63436B81" w14:textId="5D04AC75" w:rsidR="005B07A1" w:rsidRPr="00B6590D" w:rsidRDefault="005B07A1" w:rsidP="005332E6">
      <w:pPr>
        <w:pStyle w:val="ListParagraph"/>
        <w:numPr>
          <w:ilvl w:val="0"/>
          <w:numId w:val="29"/>
        </w:numPr>
        <w:rPr>
          <w:lang w:val="en-GB"/>
        </w:rPr>
      </w:pPr>
      <w:r w:rsidRPr="00B6590D">
        <w:rPr>
          <w:lang w:val="en-GB"/>
        </w:rPr>
        <w:t xml:space="preserve">The First Public Call </w:t>
      </w:r>
      <w:r w:rsidR="0089665F" w:rsidRPr="00B6590D">
        <w:rPr>
          <w:lang w:val="en-GB"/>
        </w:rPr>
        <w:t>covered</w:t>
      </w:r>
      <w:r w:rsidRPr="00B6590D">
        <w:rPr>
          <w:lang w:val="en-GB"/>
        </w:rPr>
        <w:t xml:space="preserve"> investments </w:t>
      </w:r>
      <w:r w:rsidR="0089665F" w:rsidRPr="00B6590D">
        <w:rPr>
          <w:lang w:val="en-GB"/>
        </w:rPr>
        <w:t>in</w:t>
      </w:r>
      <w:r w:rsidRPr="00B6590D">
        <w:rPr>
          <w:lang w:val="en-GB"/>
        </w:rPr>
        <w:t xml:space="preserve"> physical assets concerning the processing and marketing of agricultural and fishery products</w:t>
      </w:r>
      <w:r w:rsidR="00BE3066" w:rsidRPr="00B6590D">
        <w:rPr>
          <w:lang w:val="en-GB"/>
        </w:rPr>
        <w:t xml:space="preserve"> for</w:t>
      </w:r>
      <w:r w:rsidR="00FE2908" w:rsidRPr="00B6590D">
        <w:rPr>
          <w:lang w:val="en-GB"/>
        </w:rPr>
        <w:t xml:space="preserve"> the purchase of new equipment and mechanization </w:t>
      </w:r>
      <w:r w:rsidRPr="00B6590D">
        <w:rPr>
          <w:lang w:val="en-GB"/>
        </w:rPr>
        <w:t xml:space="preserve">- a total of 26 </w:t>
      </w:r>
      <w:r w:rsidR="00AB0094" w:rsidRPr="00B6590D">
        <w:rPr>
          <w:lang w:val="en-GB"/>
        </w:rPr>
        <w:t>applications were submitted</w:t>
      </w:r>
      <w:r w:rsidRPr="00B6590D">
        <w:rPr>
          <w:lang w:val="en-GB"/>
        </w:rPr>
        <w:t>;</w:t>
      </w:r>
    </w:p>
    <w:p w14:paraId="2C801678" w14:textId="66C4EE27" w:rsidR="005B07A1" w:rsidRPr="00372E0F" w:rsidRDefault="005B07A1" w:rsidP="00B6590D">
      <w:pPr>
        <w:pStyle w:val="ListParagraph"/>
        <w:rPr>
          <w:lang w:val="en-GB"/>
        </w:rPr>
      </w:pPr>
      <w:r w:rsidRPr="00372E0F">
        <w:rPr>
          <w:lang w:val="en-GB"/>
        </w:rPr>
        <w:t xml:space="preserve">The Second Public Call </w:t>
      </w:r>
      <w:r w:rsidR="0089665F" w:rsidRPr="00372E0F">
        <w:rPr>
          <w:lang w:val="en-GB"/>
        </w:rPr>
        <w:t>covered</w:t>
      </w:r>
      <w:r w:rsidRPr="00372E0F">
        <w:rPr>
          <w:lang w:val="en-GB"/>
        </w:rPr>
        <w:t xml:space="preserve"> investments </w:t>
      </w:r>
      <w:r w:rsidR="0089665F" w:rsidRPr="00372E0F">
        <w:rPr>
          <w:lang w:val="en-GB"/>
        </w:rPr>
        <w:t>for</w:t>
      </w:r>
      <w:r w:rsidRPr="00372E0F">
        <w:rPr>
          <w:lang w:val="en-GB"/>
        </w:rPr>
        <w:t xml:space="preserve"> the construction and purchase of new equipment </w:t>
      </w:r>
      <w:r w:rsidR="00FE2908">
        <w:rPr>
          <w:lang w:val="en-GB"/>
        </w:rPr>
        <w:t xml:space="preserve">and </w:t>
      </w:r>
      <w:r w:rsidR="00FE2908" w:rsidRPr="00FE2908">
        <w:rPr>
          <w:lang w:val="en-GB"/>
        </w:rPr>
        <w:t xml:space="preserve">mechanization </w:t>
      </w:r>
      <w:r w:rsidRPr="00372E0F">
        <w:rPr>
          <w:lang w:val="en-GB"/>
        </w:rPr>
        <w:t xml:space="preserve">- a total of 81 </w:t>
      </w:r>
      <w:r w:rsidR="00AB0094" w:rsidRPr="00372E0F">
        <w:rPr>
          <w:lang w:val="en-GB"/>
        </w:rPr>
        <w:t>applications were submitted</w:t>
      </w:r>
      <w:r w:rsidRPr="00372E0F">
        <w:rPr>
          <w:lang w:val="en-GB"/>
        </w:rPr>
        <w:t>;</w:t>
      </w:r>
    </w:p>
    <w:p w14:paraId="12C95B49" w14:textId="47484849" w:rsidR="00BE3066" w:rsidRDefault="005B07A1" w:rsidP="00B6590D">
      <w:pPr>
        <w:pStyle w:val="ListParagraph"/>
        <w:rPr>
          <w:lang w:val="en-GB"/>
        </w:rPr>
      </w:pPr>
      <w:r w:rsidRPr="00372E0F">
        <w:rPr>
          <w:lang w:val="en-GB"/>
        </w:rPr>
        <w:t xml:space="preserve">The Third Public Call </w:t>
      </w:r>
      <w:r w:rsidR="0089665F" w:rsidRPr="00372E0F">
        <w:rPr>
          <w:lang w:val="en-GB"/>
        </w:rPr>
        <w:t>covered</w:t>
      </w:r>
      <w:r w:rsidRPr="00372E0F">
        <w:rPr>
          <w:lang w:val="en-GB"/>
        </w:rPr>
        <w:t xml:space="preserve"> investments </w:t>
      </w:r>
      <w:r w:rsidR="0089665F" w:rsidRPr="00372E0F">
        <w:rPr>
          <w:lang w:val="en-GB"/>
        </w:rPr>
        <w:t>for</w:t>
      </w:r>
      <w:r w:rsidRPr="00372E0F">
        <w:rPr>
          <w:lang w:val="en-GB"/>
        </w:rPr>
        <w:t xml:space="preserve"> the construction and purchase of new equipment </w:t>
      </w:r>
      <w:r w:rsidR="00FE2908">
        <w:rPr>
          <w:lang w:val="en-GB"/>
        </w:rPr>
        <w:t xml:space="preserve">and </w:t>
      </w:r>
      <w:r w:rsidR="00FE2908" w:rsidRPr="00FE2908">
        <w:rPr>
          <w:lang w:val="en-GB"/>
        </w:rPr>
        <w:t>mechanization -</w:t>
      </w:r>
      <w:r w:rsidRPr="00372E0F">
        <w:rPr>
          <w:lang w:val="en-GB"/>
        </w:rPr>
        <w:t xml:space="preserve"> a total of 95 </w:t>
      </w:r>
      <w:r w:rsidR="0089665F" w:rsidRPr="00372E0F">
        <w:rPr>
          <w:lang w:val="en-GB"/>
        </w:rPr>
        <w:t xml:space="preserve">applications were </w:t>
      </w:r>
      <w:r w:rsidRPr="00372E0F">
        <w:rPr>
          <w:lang w:val="en-GB"/>
        </w:rPr>
        <w:t>submitted</w:t>
      </w:r>
      <w:r w:rsidR="00BE3066">
        <w:rPr>
          <w:lang w:val="en-GB"/>
        </w:rPr>
        <w:t>;</w:t>
      </w:r>
    </w:p>
    <w:p w14:paraId="48EAD4EE" w14:textId="1257F165" w:rsidR="005B07A1" w:rsidRPr="00372E0F" w:rsidRDefault="00BE3066" w:rsidP="00B6590D">
      <w:pPr>
        <w:pStyle w:val="ListParagraph"/>
        <w:rPr>
          <w:lang w:val="en-GB"/>
        </w:rPr>
      </w:pPr>
      <w:r>
        <w:rPr>
          <w:lang w:val="en-GB"/>
        </w:rPr>
        <w:t xml:space="preserve">The Fourth Public Call covered investments </w:t>
      </w:r>
      <w:r w:rsidR="00EA6B1B">
        <w:rPr>
          <w:lang w:val="en-GB"/>
        </w:rPr>
        <w:t xml:space="preserve">for the construction and purchase of new equipment </w:t>
      </w:r>
      <w:r w:rsidR="00FE2908">
        <w:rPr>
          <w:lang w:val="en-GB"/>
        </w:rPr>
        <w:t xml:space="preserve">and </w:t>
      </w:r>
      <w:r w:rsidR="00FE2908" w:rsidRPr="00FE2908">
        <w:rPr>
          <w:lang w:val="en-GB"/>
        </w:rPr>
        <w:t>mechanization -</w:t>
      </w:r>
      <w:r w:rsidR="00EA6B1B">
        <w:rPr>
          <w:lang w:val="en-GB"/>
        </w:rPr>
        <w:t xml:space="preserve"> a total of 111 applications were submitted</w:t>
      </w:r>
      <w:r w:rsidR="005B07A1" w:rsidRPr="00372E0F">
        <w:rPr>
          <w:lang w:val="en-GB"/>
        </w:rPr>
        <w:t xml:space="preserve">. </w:t>
      </w:r>
    </w:p>
    <w:p w14:paraId="73F79868" w14:textId="64787E11" w:rsidR="005B07A1" w:rsidRPr="00372E0F" w:rsidRDefault="005B07A1" w:rsidP="000D28C2">
      <w:pPr>
        <w:rPr>
          <w:rFonts w:eastAsia="Calibri"/>
          <w:lang w:val="en-GB"/>
        </w:rPr>
      </w:pPr>
      <w:r w:rsidRPr="00372E0F">
        <w:rPr>
          <w:rFonts w:eastAsia="Calibri"/>
          <w:lang w:val="en-GB"/>
        </w:rPr>
        <w:t xml:space="preserve">Under Measure 7, </w:t>
      </w:r>
      <w:r w:rsidR="00EA6B1B">
        <w:rPr>
          <w:rFonts w:eastAsia="Calibri"/>
          <w:lang w:val="en-GB"/>
        </w:rPr>
        <w:t>two</w:t>
      </w:r>
      <w:r w:rsidR="00EA6B1B" w:rsidRPr="00372E0F">
        <w:rPr>
          <w:rFonts w:eastAsia="Calibri"/>
          <w:lang w:val="en-GB"/>
        </w:rPr>
        <w:t xml:space="preserve"> </w:t>
      </w:r>
      <w:r w:rsidRPr="00372E0F">
        <w:rPr>
          <w:rFonts w:eastAsia="Calibri"/>
          <w:lang w:val="en-GB"/>
        </w:rPr>
        <w:t>Public Call</w:t>
      </w:r>
      <w:r w:rsidR="00EA6B1B">
        <w:rPr>
          <w:rFonts w:eastAsia="Calibri"/>
          <w:lang w:val="en-GB"/>
        </w:rPr>
        <w:t>s</w:t>
      </w:r>
      <w:r w:rsidRPr="00372E0F">
        <w:rPr>
          <w:rFonts w:eastAsia="Calibri"/>
          <w:lang w:val="en-GB"/>
        </w:rPr>
        <w:t xml:space="preserve"> </w:t>
      </w:r>
      <w:r w:rsidR="00C156B2" w:rsidRPr="00372E0F">
        <w:rPr>
          <w:rFonts w:eastAsia="Calibri"/>
          <w:lang w:val="en-GB"/>
        </w:rPr>
        <w:t>w</w:t>
      </w:r>
      <w:r w:rsidR="003B31DE">
        <w:rPr>
          <w:rFonts w:eastAsia="Calibri"/>
          <w:lang w:val="en-GB"/>
        </w:rPr>
        <w:t>ere</w:t>
      </w:r>
      <w:r w:rsidRPr="00372E0F">
        <w:rPr>
          <w:rFonts w:eastAsia="Calibri"/>
          <w:lang w:val="en-GB"/>
        </w:rPr>
        <w:t xml:space="preserve"> announced:</w:t>
      </w:r>
    </w:p>
    <w:p w14:paraId="247AF3EE" w14:textId="7D893201" w:rsidR="00EA6B1B" w:rsidRPr="00B6590D" w:rsidRDefault="005B07A1" w:rsidP="00B6590D">
      <w:pPr>
        <w:pStyle w:val="ListParagraph"/>
        <w:numPr>
          <w:ilvl w:val="0"/>
          <w:numId w:val="30"/>
        </w:numPr>
        <w:rPr>
          <w:lang w:val="en-GB"/>
        </w:rPr>
      </w:pPr>
      <w:r w:rsidRPr="00B6590D">
        <w:rPr>
          <w:lang w:val="en-GB"/>
        </w:rPr>
        <w:t xml:space="preserve">The First Public Call </w:t>
      </w:r>
      <w:r w:rsidR="0089665F" w:rsidRPr="00B6590D">
        <w:rPr>
          <w:lang w:val="en-GB"/>
        </w:rPr>
        <w:t>covers investments related to</w:t>
      </w:r>
      <w:r w:rsidRPr="00B6590D">
        <w:rPr>
          <w:lang w:val="en-GB"/>
        </w:rPr>
        <w:t xml:space="preserve"> farm diversification and business development </w:t>
      </w:r>
      <w:r w:rsidR="00FE2908" w:rsidRPr="00B6590D">
        <w:rPr>
          <w:lang w:val="en-GB"/>
        </w:rPr>
        <w:t>-</w:t>
      </w:r>
      <w:r w:rsidRPr="00B6590D">
        <w:rPr>
          <w:lang w:val="en-GB"/>
        </w:rPr>
        <w:t xml:space="preserve"> a total of 31</w:t>
      </w:r>
      <w:r w:rsidR="00453CA5" w:rsidRPr="00B6590D">
        <w:rPr>
          <w:lang w:val="en-GB"/>
        </w:rPr>
        <w:t>1</w:t>
      </w:r>
      <w:r w:rsidRPr="00B6590D">
        <w:rPr>
          <w:lang w:val="en-GB"/>
        </w:rPr>
        <w:t xml:space="preserve"> </w:t>
      </w:r>
      <w:r w:rsidR="00AB0094" w:rsidRPr="00B6590D">
        <w:rPr>
          <w:lang w:val="en-GB"/>
        </w:rPr>
        <w:t>applications were submitted</w:t>
      </w:r>
      <w:r w:rsidR="00EA6B1B" w:rsidRPr="00B6590D">
        <w:rPr>
          <w:lang w:val="en-GB"/>
        </w:rPr>
        <w:t xml:space="preserve"> and</w:t>
      </w:r>
    </w:p>
    <w:p w14:paraId="7C9EC7D6" w14:textId="42D64431" w:rsidR="005B07A1" w:rsidRPr="00372E0F" w:rsidRDefault="00EA6B1B" w:rsidP="00B6590D">
      <w:pPr>
        <w:pStyle w:val="ListParagraph"/>
        <w:rPr>
          <w:lang w:val="en-GB"/>
        </w:rPr>
      </w:pPr>
      <w:r>
        <w:rPr>
          <w:lang w:val="en-GB"/>
        </w:rPr>
        <w:t xml:space="preserve">The Second Public Call covers investments related to farm diversification and business development </w:t>
      </w:r>
      <w:r w:rsidR="00FE2908" w:rsidRPr="00FE2908">
        <w:rPr>
          <w:lang w:val="en-GB"/>
        </w:rPr>
        <w:t>-</w:t>
      </w:r>
      <w:r>
        <w:rPr>
          <w:lang w:val="en-GB"/>
        </w:rPr>
        <w:t xml:space="preserve"> a total of 293 applications were submitted</w:t>
      </w:r>
      <w:r w:rsidR="005B07A1" w:rsidRPr="00372E0F">
        <w:rPr>
          <w:lang w:val="en-GB"/>
        </w:rPr>
        <w:t xml:space="preserve">. </w:t>
      </w:r>
    </w:p>
    <w:p w14:paraId="2FFC2991" w14:textId="0DD2DE3E" w:rsidR="008D3BD9" w:rsidRPr="00372E0F" w:rsidRDefault="008D3BD9" w:rsidP="000D28C2">
      <w:pPr>
        <w:rPr>
          <w:lang w:val="en-GB"/>
        </w:rPr>
      </w:pPr>
    </w:p>
    <w:p w14:paraId="205FDA70" w14:textId="61430B4D" w:rsidR="005B07A1" w:rsidRPr="00372E0F" w:rsidRDefault="007B18C2" w:rsidP="000D28C2">
      <w:pPr>
        <w:pStyle w:val="Heading2"/>
        <w:rPr>
          <w:rFonts w:eastAsia="Calibri"/>
          <w:lang w:val="en-GB"/>
        </w:rPr>
      </w:pPr>
      <w:r w:rsidRPr="00372E0F">
        <w:rPr>
          <w:rFonts w:eastAsia="Calibri"/>
          <w:lang w:val="en-GB"/>
        </w:rPr>
        <w:t>Institutional Structure</w:t>
      </w:r>
    </w:p>
    <w:p w14:paraId="184BC3BF" w14:textId="1F56FB44" w:rsidR="005B07A1" w:rsidRPr="00372E0F" w:rsidRDefault="00390081" w:rsidP="000D28C2">
      <w:pPr>
        <w:rPr>
          <w:rFonts w:eastAsia="Calibri"/>
          <w:lang w:val="en-GB"/>
        </w:rPr>
      </w:pPr>
      <w:r w:rsidRPr="00372E0F">
        <w:rPr>
          <w:rFonts w:eastAsia="Calibri"/>
          <w:lang w:val="en-GB"/>
        </w:rPr>
        <w:t xml:space="preserve">The MAFWM </w:t>
      </w:r>
      <w:r w:rsidR="005B07A1" w:rsidRPr="00372E0F">
        <w:rPr>
          <w:rFonts w:eastAsia="Calibri"/>
          <w:lang w:val="en-GB"/>
        </w:rPr>
        <w:t>M</w:t>
      </w:r>
      <w:r w:rsidRPr="00372E0F">
        <w:rPr>
          <w:rFonts w:eastAsia="Calibri"/>
          <w:lang w:val="en-GB"/>
        </w:rPr>
        <w:t>anaging Authority (</w:t>
      </w:r>
      <w:r w:rsidR="00946D3D" w:rsidRPr="00946D3D">
        <w:rPr>
          <w:rFonts w:eastAsia="Calibri"/>
          <w:lang w:val="en-GB"/>
        </w:rPr>
        <w:t>hereinafter:</w:t>
      </w:r>
      <w:r w:rsidR="00946D3D">
        <w:rPr>
          <w:rFonts w:eastAsia="Calibri"/>
          <w:lang w:val="en-GB"/>
        </w:rPr>
        <w:t xml:space="preserve"> </w:t>
      </w:r>
      <w:r w:rsidRPr="00372E0F">
        <w:rPr>
          <w:rFonts w:eastAsia="Calibri"/>
          <w:lang w:val="en-GB"/>
        </w:rPr>
        <w:t>MA)</w:t>
      </w:r>
      <w:r w:rsidR="005B07A1" w:rsidRPr="00372E0F">
        <w:rPr>
          <w:rFonts w:eastAsia="Calibri"/>
          <w:lang w:val="en-GB"/>
        </w:rPr>
        <w:t xml:space="preserve"> drafted </w:t>
      </w:r>
      <w:r w:rsidR="00872F8E" w:rsidRPr="00372E0F">
        <w:rPr>
          <w:rFonts w:eastAsia="Calibri"/>
          <w:lang w:val="en-GB"/>
        </w:rPr>
        <w:t xml:space="preserve">the </w:t>
      </w:r>
      <w:r w:rsidR="005B07A1" w:rsidRPr="00372E0F">
        <w:rPr>
          <w:rFonts w:eastAsia="Calibri"/>
          <w:lang w:val="en-GB"/>
        </w:rPr>
        <w:t xml:space="preserve">IPARD </w:t>
      </w:r>
      <w:r w:rsidR="00D62087">
        <w:rPr>
          <w:rFonts w:eastAsia="Calibri"/>
          <w:lang w:val="en-GB"/>
        </w:rPr>
        <w:t>p</w:t>
      </w:r>
      <w:r w:rsidR="005B07A1" w:rsidRPr="00372E0F">
        <w:rPr>
          <w:rFonts w:eastAsia="Calibri"/>
          <w:lang w:val="en-GB"/>
        </w:rPr>
        <w:t>rogramme for the period 2011-2013 based on sector studies,</w:t>
      </w:r>
      <w:r w:rsidR="00DC5BF7" w:rsidRPr="00372E0F">
        <w:rPr>
          <w:rFonts w:eastAsia="Calibri"/>
          <w:lang w:val="en-GB"/>
        </w:rPr>
        <w:t xml:space="preserve"> which were</w:t>
      </w:r>
      <w:r w:rsidR="005B07A1" w:rsidRPr="00372E0F">
        <w:rPr>
          <w:rFonts w:eastAsia="Calibri"/>
          <w:lang w:val="en-GB"/>
        </w:rPr>
        <w:t xml:space="preserve"> prepared by independent experts for the</w:t>
      </w:r>
      <w:r w:rsidR="00AB0094" w:rsidRPr="00372E0F">
        <w:rPr>
          <w:rFonts w:eastAsia="Calibri"/>
          <w:lang w:val="en-GB"/>
        </w:rPr>
        <w:t xml:space="preserve"> country’s</w:t>
      </w:r>
      <w:r w:rsidR="005B07A1" w:rsidRPr="00372E0F">
        <w:rPr>
          <w:rFonts w:eastAsia="Calibri"/>
          <w:lang w:val="en-GB"/>
        </w:rPr>
        <w:t xml:space="preserve"> priority sectors – milk and milk processing, meat and meat processing</w:t>
      </w:r>
      <w:r w:rsidR="00E437F6" w:rsidRPr="00372E0F">
        <w:rPr>
          <w:rFonts w:eastAsia="Calibri"/>
          <w:lang w:val="en-GB"/>
        </w:rPr>
        <w:t>,</w:t>
      </w:r>
      <w:r w:rsidR="005B07A1" w:rsidRPr="00372E0F">
        <w:rPr>
          <w:rFonts w:eastAsia="Calibri"/>
          <w:lang w:val="en-GB"/>
        </w:rPr>
        <w:t xml:space="preserve"> and fruit</w:t>
      </w:r>
      <w:r w:rsidR="00E437F6" w:rsidRPr="00372E0F">
        <w:rPr>
          <w:rFonts w:eastAsia="Calibri"/>
          <w:lang w:val="en-GB"/>
        </w:rPr>
        <w:t>s</w:t>
      </w:r>
      <w:r w:rsidR="005B07A1" w:rsidRPr="00372E0F">
        <w:rPr>
          <w:rFonts w:eastAsia="Calibri"/>
          <w:lang w:val="en-GB"/>
        </w:rPr>
        <w:t xml:space="preserve"> and vegetable</w:t>
      </w:r>
      <w:r w:rsidR="00E437F6" w:rsidRPr="00372E0F">
        <w:rPr>
          <w:rFonts w:eastAsia="Calibri"/>
          <w:lang w:val="en-GB"/>
        </w:rPr>
        <w:t>s</w:t>
      </w:r>
      <w:r w:rsidR="005B07A1" w:rsidRPr="00372E0F">
        <w:rPr>
          <w:rFonts w:eastAsia="Calibri"/>
          <w:lang w:val="en-GB"/>
        </w:rPr>
        <w:t xml:space="preserve"> and </w:t>
      </w:r>
      <w:r w:rsidR="00E437F6" w:rsidRPr="00372E0F">
        <w:rPr>
          <w:rFonts w:eastAsia="Calibri"/>
          <w:lang w:val="en-GB"/>
        </w:rPr>
        <w:t xml:space="preserve">their </w:t>
      </w:r>
      <w:r w:rsidR="005B07A1" w:rsidRPr="00372E0F">
        <w:rPr>
          <w:rFonts w:eastAsia="Calibri"/>
          <w:lang w:val="en-GB"/>
        </w:rPr>
        <w:t xml:space="preserve">processing. Due to the short period of implementation of the IPARD Programme, only </w:t>
      </w:r>
      <w:r w:rsidR="007B6A76">
        <w:rPr>
          <w:rFonts w:eastAsia="Calibri"/>
          <w:lang w:val="en-GB"/>
        </w:rPr>
        <w:t>three</w:t>
      </w:r>
      <w:r w:rsidR="005B07A1" w:rsidRPr="00372E0F">
        <w:rPr>
          <w:rFonts w:eastAsia="Calibri"/>
          <w:lang w:val="en-GB"/>
        </w:rPr>
        <w:t xml:space="preserve"> measures were included – </w:t>
      </w:r>
      <w:r w:rsidR="00974CE7" w:rsidRPr="00372E0F">
        <w:rPr>
          <w:rFonts w:eastAsia="Calibri"/>
          <w:lang w:val="en-GB"/>
        </w:rPr>
        <w:t xml:space="preserve">Measure </w:t>
      </w:r>
      <w:r w:rsidR="005159B4" w:rsidRPr="00372E0F">
        <w:rPr>
          <w:rFonts w:eastAsia="Calibri"/>
          <w:lang w:val="en-GB"/>
        </w:rPr>
        <w:t>1</w:t>
      </w:r>
      <w:r w:rsidR="00453CA5" w:rsidRPr="00372E0F">
        <w:rPr>
          <w:rFonts w:eastAsia="Calibri"/>
          <w:lang w:val="en-GB"/>
        </w:rPr>
        <w:t>01</w:t>
      </w:r>
      <w:r w:rsidR="00974CE7" w:rsidRPr="00372E0F">
        <w:rPr>
          <w:rFonts w:eastAsia="Calibri"/>
          <w:lang w:val="en-GB"/>
        </w:rPr>
        <w:t xml:space="preserve">: </w:t>
      </w:r>
      <w:r w:rsidR="005B07A1" w:rsidRPr="00372E0F">
        <w:rPr>
          <w:rFonts w:eastAsia="Calibri"/>
          <w:lang w:val="en-GB"/>
        </w:rPr>
        <w:t xml:space="preserve">Investment in agricultural holdings, </w:t>
      </w:r>
      <w:r w:rsidR="00974CE7" w:rsidRPr="00372E0F">
        <w:rPr>
          <w:rFonts w:eastAsia="Calibri"/>
          <w:lang w:val="en-GB"/>
        </w:rPr>
        <w:t xml:space="preserve">Measure </w:t>
      </w:r>
      <w:r w:rsidR="00453CA5" w:rsidRPr="00372E0F">
        <w:rPr>
          <w:rFonts w:eastAsia="Calibri"/>
          <w:lang w:val="en-GB"/>
        </w:rPr>
        <w:t>10</w:t>
      </w:r>
      <w:r w:rsidR="005159B4" w:rsidRPr="00372E0F">
        <w:rPr>
          <w:rFonts w:eastAsia="Calibri"/>
          <w:lang w:val="en-GB"/>
        </w:rPr>
        <w:t>3</w:t>
      </w:r>
      <w:r w:rsidR="00974CE7" w:rsidRPr="00372E0F">
        <w:rPr>
          <w:rFonts w:eastAsia="Calibri"/>
          <w:lang w:val="en-GB"/>
        </w:rPr>
        <w:t xml:space="preserve">: </w:t>
      </w:r>
      <w:r w:rsidR="005B07A1" w:rsidRPr="00372E0F">
        <w:rPr>
          <w:rFonts w:eastAsia="Calibri"/>
          <w:lang w:val="en-GB"/>
        </w:rPr>
        <w:t xml:space="preserve">Investment in processing and marketing of agricultural products and </w:t>
      </w:r>
      <w:r w:rsidR="00974CE7" w:rsidRPr="00372E0F">
        <w:rPr>
          <w:rFonts w:eastAsia="Calibri"/>
          <w:lang w:val="en-GB"/>
        </w:rPr>
        <w:t xml:space="preserve">Measure </w:t>
      </w:r>
      <w:r w:rsidR="00453CA5" w:rsidRPr="00372E0F">
        <w:rPr>
          <w:rFonts w:eastAsia="Calibri"/>
          <w:lang w:val="en-GB"/>
        </w:rPr>
        <w:t>501</w:t>
      </w:r>
      <w:r w:rsidR="00974CE7" w:rsidRPr="00372E0F">
        <w:rPr>
          <w:rFonts w:eastAsia="Calibri"/>
          <w:lang w:val="en-GB"/>
        </w:rPr>
        <w:t xml:space="preserve">: </w:t>
      </w:r>
      <w:r w:rsidR="005B07A1" w:rsidRPr="00372E0F">
        <w:rPr>
          <w:rFonts w:eastAsia="Calibri"/>
          <w:lang w:val="en-GB"/>
        </w:rPr>
        <w:t xml:space="preserve">Technical </w:t>
      </w:r>
      <w:r w:rsidR="00504D0B" w:rsidRPr="00372E0F">
        <w:rPr>
          <w:rFonts w:eastAsia="Calibri"/>
          <w:lang w:val="en-GB"/>
        </w:rPr>
        <w:t>A</w:t>
      </w:r>
      <w:r w:rsidR="005B07A1" w:rsidRPr="00372E0F">
        <w:rPr>
          <w:rFonts w:eastAsia="Calibri"/>
          <w:lang w:val="en-GB"/>
        </w:rPr>
        <w:t xml:space="preserve">ssistance. </w:t>
      </w:r>
      <w:r w:rsidR="006D462F" w:rsidRPr="00372E0F">
        <w:rPr>
          <w:rFonts w:eastAsia="Calibri"/>
          <w:lang w:val="en-GB"/>
        </w:rPr>
        <w:t xml:space="preserve">Although the </w:t>
      </w:r>
      <w:r w:rsidR="005B07A1" w:rsidRPr="00372E0F">
        <w:rPr>
          <w:rFonts w:eastAsia="Calibri"/>
          <w:lang w:val="en-GB"/>
        </w:rPr>
        <w:t xml:space="preserve">IPARD </w:t>
      </w:r>
      <w:r w:rsidR="00D62087">
        <w:rPr>
          <w:rFonts w:eastAsia="Calibri"/>
          <w:lang w:val="en-GB"/>
        </w:rPr>
        <w:t>p</w:t>
      </w:r>
      <w:r w:rsidR="005B07A1" w:rsidRPr="00372E0F">
        <w:rPr>
          <w:rFonts w:eastAsia="Calibri"/>
          <w:lang w:val="en-GB"/>
        </w:rPr>
        <w:t xml:space="preserve">rogramme for the period 2011-2013 was subject to </w:t>
      </w:r>
      <w:r w:rsidR="00104D8C" w:rsidRPr="00372E0F">
        <w:rPr>
          <w:rFonts w:eastAsia="Calibri"/>
          <w:lang w:val="en-GB"/>
        </w:rPr>
        <w:t xml:space="preserve">an </w:t>
      </w:r>
      <w:r w:rsidR="005B07A1" w:rsidRPr="00372E0F">
        <w:rPr>
          <w:rFonts w:eastAsia="Calibri"/>
          <w:lang w:val="en-GB"/>
        </w:rPr>
        <w:t>ex-ante evaluation</w:t>
      </w:r>
      <w:r w:rsidR="006D462F" w:rsidRPr="00372E0F">
        <w:rPr>
          <w:rFonts w:eastAsia="Calibri"/>
          <w:lang w:val="en-GB"/>
        </w:rPr>
        <w:t xml:space="preserve">, </w:t>
      </w:r>
      <w:r w:rsidR="00220A09" w:rsidRPr="00372E0F">
        <w:rPr>
          <w:rFonts w:eastAsia="Calibri"/>
          <w:lang w:val="en-GB"/>
        </w:rPr>
        <w:t>it was</w:t>
      </w:r>
      <w:r w:rsidR="005B07A1" w:rsidRPr="00372E0F">
        <w:rPr>
          <w:rFonts w:eastAsia="Calibri"/>
          <w:lang w:val="en-GB"/>
        </w:rPr>
        <w:t xml:space="preserve"> never approved by DG AGR</w:t>
      </w:r>
      <w:r w:rsidR="00104D8C" w:rsidRPr="00372E0F">
        <w:rPr>
          <w:rFonts w:eastAsia="Calibri"/>
          <w:lang w:val="en-GB"/>
        </w:rPr>
        <w:t>I</w:t>
      </w:r>
      <w:r w:rsidR="005B07A1" w:rsidRPr="00372E0F">
        <w:rPr>
          <w:rFonts w:eastAsia="Calibri"/>
          <w:lang w:val="en-GB"/>
        </w:rPr>
        <w:t xml:space="preserve">, because at that time </w:t>
      </w:r>
      <w:r w:rsidR="00104D8C" w:rsidRPr="00372E0F">
        <w:rPr>
          <w:rFonts w:eastAsia="Calibri"/>
          <w:lang w:val="en-GB"/>
        </w:rPr>
        <w:t xml:space="preserve">the Republic of </w:t>
      </w:r>
      <w:r w:rsidR="005B07A1" w:rsidRPr="00372E0F">
        <w:rPr>
          <w:rFonts w:eastAsia="Calibri"/>
          <w:lang w:val="en-GB"/>
        </w:rPr>
        <w:t>Serbia ha</w:t>
      </w:r>
      <w:r w:rsidRPr="00372E0F">
        <w:rPr>
          <w:rFonts w:eastAsia="Calibri"/>
          <w:lang w:val="en-GB"/>
        </w:rPr>
        <w:t>d</w:t>
      </w:r>
      <w:r w:rsidR="005B07A1" w:rsidRPr="00372E0F">
        <w:rPr>
          <w:rFonts w:eastAsia="Calibri"/>
          <w:lang w:val="en-GB"/>
        </w:rPr>
        <w:t xml:space="preserve"> the status of potential candidate country and, according to the </w:t>
      </w:r>
      <w:r w:rsidR="006D462F" w:rsidRPr="00372E0F">
        <w:rPr>
          <w:rFonts w:eastAsia="Calibri"/>
          <w:lang w:val="en-GB"/>
        </w:rPr>
        <w:t xml:space="preserve">Council Regulation </w:t>
      </w:r>
      <w:r w:rsidR="005B07A1" w:rsidRPr="00372E0F">
        <w:rPr>
          <w:rFonts w:eastAsia="Calibri"/>
          <w:lang w:val="en-GB"/>
        </w:rPr>
        <w:t>(EC) No 1085/2006 of 17 July 2006</w:t>
      </w:r>
      <w:r w:rsidRPr="00372E0F">
        <w:rPr>
          <w:rFonts w:eastAsia="Calibri"/>
          <w:lang w:val="en-GB"/>
        </w:rPr>
        <w:t>,</w:t>
      </w:r>
      <w:r w:rsidR="005B07A1" w:rsidRPr="00372E0F">
        <w:rPr>
          <w:rFonts w:eastAsia="Calibri"/>
          <w:lang w:val="en-GB"/>
        </w:rPr>
        <w:t xml:space="preserve"> establishing an Instrument for Pre-Accession Assistance (IPA) was in</w:t>
      </w:r>
      <w:r w:rsidRPr="00372E0F">
        <w:rPr>
          <w:rFonts w:eastAsia="Calibri"/>
          <w:lang w:val="en-GB"/>
        </w:rPr>
        <w:t xml:space="preserve">cluded in </w:t>
      </w:r>
      <w:r w:rsidR="005B07A1" w:rsidRPr="00372E0F">
        <w:rPr>
          <w:rFonts w:eastAsia="Calibri"/>
          <w:lang w:val="en-GB"/>
        </w:rPr>
        <w:t>Annex II. The condition stipulated in Article 23 of the IPA Regulation was not fulfilled</w:t>
      </w:r>
      <w:r w:rsidRPr="00372E0F">
        <w:rPr>
          <w:rFonts w:eastAsia="Calibri"/>
          <w:lang w:val="en-GB"/>
        </w:rPr>
        <w:t>,</w:t>
      </w:r>
      <w:r w:rsidR="005B07A1" w:rsidRPr="00372E0F">
        <w:rPr>
          <w:rFonts w:eastAsia="Calibri"/>
          <w:lang w:val="en-GB"/>
        </w:rPr>
        <w:t xml:space="preserve"> </w:t>
      </w:r>
      <w:r w:rsidRPr="00372E0F">
        <w:rPr>
          <w:rFonts w:eastAsia="Calibri"/>
          <w:lang w:val="en-GB"/>
        </w:rPr>
        <w:t xml:space="preserve">and </w:t>
      </w:r>
      <w:r w:rsidR="005B07A1" w:rsidRPr="00372E0F">
        <w:rPr>
          <w:rFonts w:eastAsia="Calibri"/>
          <w:lang w:val="en-GB"/>
        </w:rPr>
        <w:t xml:space="preserve">candidate status for accession to the EU from Annex II to Annex I was not granted to </w:t>
      </w:r>
      <w:r w:rsidR="003629DA" w:rsidRPr="00372E0F">
        <w:rPr>
          <w:rFonts w:eastAsia="Calibri"/>
          <w:lang w:val="en-GB"/>
        </w:rPr>
        <w:t xml:space="preserve">the Republic of </w:t>
      </w:r>
      <w:r w:rsidR="005B07A1" w:rsidRPr="00372E0F">
        <w:rPr>
          <w:rFonts w:eastAsia="Calibri"/>
          <w:lang w:val="en-GB"/>
        </w:rPr>
        <w:t>Serbia.</w:t>
      </w:r>
    </w:p>
    <w:p w14:paraId="2DA12DAF" w14:textId="34806D83" w:rsidR="005B07A1" w:rsidRPr="00372E0F" w:rsidRDefault="005B07A1" w:rsidP="000D28C2">
      <w:pPr>
        <w:rPr>
          <w:rFonts w:eastAsia="Calibri"/>
          <w:lang w:val="en-GB"/>
        </w:rPr>
      </w:pPr>
      <w:r w:rsidRPr="00372E0F">
        <w:rPr>
          <w:rFonts w:eastAsia="Calibri"/>
          <w:lang w:val="en-GB"/>
        </w:rPr>
        <w:t xml:space="preserve">In the period 2011-2012 </w:t>
      </w:r>
      <w:r w:rsidR="000B6A57" w:rsidRPr="00372E0F">
        <w:rPr>
          <w:rFonts w:eastAsia="Calibri"/>
          <w:lang w:val="en-GB"/>
        </w:rPr>
        <w:t xml:space="preserve">the Republic of </w:t>
      </w:r>
      <w:r w:rsidRPr="00372E0F">
        <w:rPr>
          <w:rFonts w:eastAsia="Calibri"/>
          <w:lang w:val="en-GB"/>
        </w:rPr>
        <w:t xml:space="preserve">Serbia established the IPARD Operating structure, consisting of </w:t>
      </w:r>
      <w:r w:rsidR="00390081" w:rsidRPr="00372E0F">
        <w:rPr>
          <w:rFonts w:eastAsia="Calibri"/>
          <w:lang w:val="en-GB"/>
        </w:rPr>
        <w:t xml:space="preserve">the </w:t>
      </w:r>
      <w:r w:rsidRPr="00372E0F">
        <w:rPr>
          <w:rFonts w:eastAsia="Calibri"/>
          <w:lang w:val="en-GB"/>
        </w:rPr>
        <w:t>M</w:t>
      </w:r>
      <w:r w:rsidR="005159B4" w:rsidRPr="00372E0F">
        <w:rPr>
          <w:rFonts w:eastAsia="Calibri"/>
          <w:lang w:val="en-GB"/>
        </w:rPr>
        <w:t xml:space="preserve">anaging </w:t>
      </w:r>
      <w:r w:rsidRPr="00372E0F">
        <w:rPr>
          <w:rFonts w:eastAsia="Calibri"/>
          <w:lang w:val="en-GB"/>
        </w:rPr>
        <w:t>A</w:t>
      </w:r>
      <w:r w:rsidR="005159B4" w:rsidRPr="00372E0F">
        <w:rPr>
          <w:rFonts w:eastAsia="Calibri"/>
          <w:lang w:val="en-GB"/>
        </w:rPr>
        <w:t>uthority (</w:t>
      </w:r>
      <w:r w:rsidRPr="00372E0F">
        <w:rPr>
          <w:rFonts w:eastAsia="Calibri"/>
          <w:lang w:val="en-GB"/>
        </w:rPr>
        <w:t xml:space="preserve">Department for Rural Development within the </w:t>
      </w:r>
      <w:r w:rsidR="005159B4" w:rsidRPr="00372E0F">
        <w:rPr>
          <w:rFonts w:eastAsia="Calibri"/>
          <w:lang w:val="en-GB"/>
        </w:rPr>
        <w:t xml:space="preserve">Sector for Rural Development of the </w:t>
      </w:r>
      <w:r w:rsidRPr="00372E0F">
        <w:rPr>
          <w:rFonts w:eastAsia="Calibri"/>
          <w:lang w:val="en-GB"/>
        </w:rPr>
        <w:t>MAFWM</w:t>
      </w:r>
      <w:r w:rsidR="005159B4" w:rsidRPr="00372E0F">
        <w:rPr>
          <w:rFonts w:eastAsia="Calibri"/>
          <w:lang w:val="en-GB"/>
        </w:rPr>
        <w:t>)</w:t>
      </w:r>
      <w:r w:rsidRPr="00372E0F">
        <w:rPr>
          <w:rFonts w:eastAsia="Calibri"/>
          <w:lang w:val="en-GB"/>
        </w:rPr>
        <w:t xml:space="preserve"> and the IPARD Agency (hereinafter: IA</w:t>
      </w:r>
      <w:r w:rsidR="00A32595">
        <w:rPr>
          <w:rFonts w:eastAsia="Calibri"/>
          <w:lang w:val="en-GB"/>
        </w:rPr>
        <w:t>)</w:t>
      </w:r>
      <w:r w:rsidR="00504D0B" w:rsidRPr="00372E0F">
        <w:rPr>
          <w:rFonts w:eastAsia="Calibri"/>
          <w:lang w:val="en-GB"/>
        </w:rPr>
        <w:t>,</w:t>
      </w:r>
      <w:r w:rsidR="005159B4" w:rsidRPr="00372E0F">
        <w:rPr>
          <w:rFonts w:eastAsia="Calibri"/>
          <w:lang w:val="en-GB"/>
        </w:rPr>
        <w:t xml:space="preserve"> </w:t>
      </w:r>
      <w:r w:rsidRPr="00372E0F">
        <w:rPr>
          <w:rFonts w:eastAsia="Calibri"/>
          <w:lang w:val="en-GB"/>
        </w:rPr>
        <w:t>Directorate for Agrarian Payments in the MAFWM</w:t>
      </w:r>
      <w:r w:rsidR="005159B4" w:rsidRPr="00372E0F">
        <w:rPr>
          <w:rFonts w:eastAsia="Calibri"/>
          <w:lang w:val="en-GB"/>
        </w:rPr>
        <w:t>)</w:t>
      </w:r>
      <w:r w:rsidRPr="00372E0F">
        <w:rPr>
          <w:rFonts w:eastAsia="Calibri"/>
          <w:lang w:val="en-GB"/>
        </w:rPr>
        <w:t xml:space="preserve">. </w:t>
      </w:r>
      <w:r w:rsidR="00CD1870" w:rsidRPr="00CD1870">
        <w:rPr>
          <w:rFonts w:eastAsia="Calibri"/>
          <w:lang w:val="en-GB"/>
        </w:rPr>
        <w:t>By the Amendment to the Rulebook on Internal Organization and Systematization of Work Positions in the MAFWM, which entered into force on 21</w:t>
      </w:r>
      <w:r w:rsidR="00CD1870" w:rsidRPr="00980628">
        <w:rPr>
          <w:rFonts w:eastAsia="Calibri"/>
          <w:vertAlign w:val="superscript"/>
          <w:lang w:val="en-GB"/>
        </w:rPr>
        <w:t xml:space="preserve">st </w:t>
      </w:r>
      <w:r w:rsidR="00CD1870" w:rsidRPr="00CD1870">
        <w:rPr>
          <w:rFonts w:eastAsia="Calibri"/>
          <w:lang w:val="en-GB"/>
        </w:rPr>
        <w:t>May 2021</w:t>
      </w:r>
      <w:r w:rsidR="00FE2908">
        <w:rPr>
          <w:rFonts w:eastAsia="Calibri"/>
          <w:lang w:val="en-GB"/>
        </w:rPr>
        <w:t>,</w:t>
      </w:r>
      <w:r w:rsidR="00CD1870" w:rsidRPr="00CD1870">
        <w:rPr>
          <w:rFonts w:eastAsia="Calibri"/>
          <w:lang w:val="en-GB"/>
        </w:rPr>
        <w:t xml:space="preserve"> new organization unit – Department for Management of IPARD Programme was established</w:t>
      </w:r>
      <w:r w:rsidR="00CD1870">
        <w:rPr>
          <w:rFonts w:eastAsia="Calibri"/>
          <w:lang w:val="en-GB"/>
        </w:rPr>
        <w:t xml:space="preserve"> as Managing Authority</w:t>
      </w:r>
      <w:r w:rsidR="00CD1870" w:rsidRPr="00CD1870">
        <w:rPr>
          <w:rFonts w:eastAsia="Calibri"/>
          <w:lang w:val="en-GB"/>
        </w:rPr>
        <w:t>.</w:t>
      </w:r>
      <w:r w:rsidR="00CD1870">
        <w:rPr>
          <w:rFonts w:eastAsia="Calibri"/>
          <w:lang w:val="en-GB"/>
        </w:rPr>
        <w:t xml:space="preserve"> </w:t>
      </w:r>
      <w:r w:rsidR="00CD1870" w:rsidRPr="00CD1870">
        <w:rPr>
          <w:rFonts w:eastAsia="Calibri"/>
          <w:lang w:val="en-GB"/>
        </w:rPr>
        <w:t>Four groups have been established within the Department for Management of IPARD Programme</w:t>
      </w:r>
      <w:r w:rsidR="00CD1870">
        <w:rPr>
          <w:rFonts w:eastAsia="Calibri"/>
          <w:lang w:val="en-GB"/>
        </w:rPr>
        <w:t xml:space="preserve">: </w:t>
      </w:r>
      <w:r w:rsidR="007B6A76">
        <w:rPr>
          <w:rFonts w:eastAsia="Calibri"/>
          <w:lang w:val="en-GB"/>
        </w:rPr>
        <w:t>T</w:t>
      </w:r>
      <w:r w:rsidR="00DD6D36">
        <w:rPr>
          <w:rFonts w:eastAsia="Calibri"/>
          <w:lang w:val="en-GB"/>
        </w:rPr>
        <w:t xml:space="preserve">he </w:t>
      </w:r>
      <w:r w:rsidR="00CD1870">
        <w:rPr>
          <w:rFonts w:eastAsia="Calibri"/>
          <w:lang w:val="en-GB"/>
        </w:rPr>
        <w:t xml:space="preserve">Group for programming of IPARD measures for competitiveness improvement, rural infrastructure and LEADER approach, </w:t>
      </w:r>
      <w:r w:rsidR="007B6A76">
        <w:rPr>
          <w:rFonts w:eastAsia="Calibri"/>
          <w:lang w:val="en-GB"/>
        </w:rPr>
        <w:t>T</w:t>
      </w:r>
      <w:r w:rsidR="00DD6D36">
        <w:rPr>
          <w:rFonts w:eastAsia="Calibri"/>
          <w:lang w:val="en-GB"/>
        </w:rPr>
        <w:t xml:space="preserve">he </w:t>
      </w:r>
      <w:r w:rsidR="00CD1870">
        <w:rPr>
          <w:rFonts w:eastAsia="Calibri"/>
          <w:lang w:val="en-GB"/>
        </w:rPr>
        <w:t xml:space="preserve">Group for programming of IPARD measures for improvement of quality of life </w:t>
      </w:r>
      <w:r w:rsidR="00DD6D36">
        <w:rPr>
          <w:rFonts w:eastAsia="Calibri"/>
          <w:lang w:val="en-GB"/>
        </w:rPr>
        <w:t xml:space="preserve">in rural areas, </w:t>
      </w:r>
      <w:r w:rsidR="007B6A76">
        <w:rPr>
          <w:rFonts w:eastAsia="Calibri"/>
          <w:lang w:val="en-GB"/>
        </w:rPr>
        <w:t>T</w:t>
      </w:r>
      <w:r w:rsidR="00DD6D36">
        <w:rPr>
          <w:rFonts w:eastAsia="Calibri"/>
          <w:lang w:val="en-GB"/>
        </w:rPr>
        <w:t xml:space="preserve">he Group for </w:t>
      </w:r>
      <w:r w:rsidR="00DD6D36">
        <w:rPr>
          <w:rFonts w:eastAsia="Calibri"/>
          <w:lang w:val="en-GB"/>
        </w:rPr>
        <w:lastRenderedPageBreak/>
        <w:t xml:space="preserve">monitoring, evaluation and reporting of IPARD programme and </w:t>
      </w:r>
      <w:r w:rsidR="007B6A76">
        <w:rPr>
          <w:rFonts w:eastAsia="Calibri"/>
          <w:lang w:val="en-GB"/>
        </w:rPr>
        <w:t>T</w:t>
      </w:r>
      <w:r w:rsidR="00DD6D36">
        <w:rPr>
          <w:rFonts w:eastAsia="Calibri"/>
          <w:lang w:val="en-GB"/>
        </w:rPr>
        <w:t xml:space="preserve">he Group for </w:t>
      </w:r>
      <w:r w:rsidR="00A32595">
        <w:rPr>
          <w:rFonts w:eastAsia="Calibri"/>
          <w:lang w:val="en-GB"/>
        </w:rPr>
        <w:t>t</w:t>
      </w:r>
      <w:r w:rsidR="00DD6D36">
        <w:rPr>
          <w:rFonts w:eastAsia="Calibri"/>
          <w:lang w:val="en-GB"/>
        </w:rPr>
        <w:t xml:space="preserve">echnical </w:t>
      </w:r>
      <w:r w:rsidR="00A32595">
        <w:rPr>
          <w:rFonts w:eastAsia="Calibri"/>
          <w:lang w:val="en-GB"/>
        </w:rPr>
        <w:t>a</w:t>
      </w:r>
      <w:r w:rsidR="00DD6D36">
        <w:rPr>
          <w:rFonts w:eastAsia="Calibri"/>
          <w:lang w:val="en-GB"/>
        </w:rPr>
        <w:t>ssistance and IPARD programme promotion</w:t>
      </w:r>
      <w:r w:rsidR="00CD1870" w:rsidRPr="00CD1870">
        <w:rPr>
          <w:rFonts w:eastAsia="Calibri"/>
          <w:lang w:val="en-GB"/>
        </w:rPr>
        <w:t xml:space="preserve">. </w:t>
      </w:r>
    </w:p>
    <w:p w14:paraId="2A30ACD2" w14:textId="6AF63858" w:rsidR="005B07A1" w:rsidRPr="00372E0F" w:rsidRDefault="005B07A1" w:rsidP="000D28C2">
      <w:pPr>
        <w:rPr>
          <w:rFonts w:eastAsia="Calibri"/>
          <w:lang w:val="en-GB"/>
        </w:rPr>
      </w:pPr>
    </w:p>
    <w:p w14:paraId="1BB62290" w14:textId="2DC1EBEB" w:rsidR="005B07A1" w:rsidRPr="00372E0F" w:rsidRDefault="005B07A1" w:rsidP="000D28C2">
      <w:pPr>
        <w:pStyle w:val="Heading2"/>
        <w:rPr>
          <w:rFonts w:eastAsia="Calibri"/>
          <w:lang w:val="en-GB"/>
        </w:rPr>
      </w:pPr>
      <w:r w:rsidRPr="00372E0F">
        <w:rPr>
          <w:rFonts w:eastAsia="Calibri"/>
          <w:lang w:val="en-GB"/>
        </w:rPr>
        <w:t>Related programmes and other donor activities</w:t>
      </w:r>
    </w:p>
    <w:p w14:paraId="3558A1F0" w14:textId="643AD351" w:rsidR="005B07A1" w:rsidRPr="00372E0F" w:rsidRDefault="005B07A1" w:rsidP="000D28C2">
      <w:pPr>
        <w:rPr>
          <w:rFonts w:eastAsia="Calibri"/>
          <w:lang w:val="en-GB"/>
        </w:rPr>
      </w:pPr>
      <w:r w:rsidRPr="00372E0F">
        <w:rPr>
          <w:rFonts w:eastAsia="Calibri"/>
          <w:lang w:val="en-GB"/>
        </w:rPr>
        <w:t xml:space="preserve">The </w:t>
      </w:r>
      <w:r w:rsidR="007B6A76">
        <w:rPr>
          <w:rFonts w:eastAsia="Calibri"/>
          <w:lang w:val="en-GB"/>
        </w:rPr>
        <w:t>F</w:t>
      </w:r>
      <w:r w:rsidRPr="00372E0F">
        <w:rPr>
          <w:rFonts w:eastAsia="Calibri"/>
          <w:lang w:val="en-GB"/>
        </w:rPr>
        <w:t xml:space="preserve">irst ex-ante evaluation of the IPARD </w:t>
      </w:r>
      <w:r w:rsidR="00D62087">
        <w:rPr>
          <w:rFonts w:eastAsia="Calibri"/>
          <w:lang w:val="en-GB"/>
        </w:rPr>
        <w:t>p</w:t>
      </w:r>
      <w:r w:rsidRPr="00372E0F">
        <w:rPr>
          <w:rFonts w:eastAsia="Calibri"/>
          <w:lang w:val="en-GB"/>
        </w:rPr>
        <w:t>rogramme for</w:t>
      </w:r>
      <w:r w:rsidR="003650D2" w:rsidRPr="00372E0F">
        <w:rPr>
          <w:rFonts w:eastAsia="Calibri"/>
          <w:lang w:val="en-GB"/>
        </w:rPr>
        <w:t xml:space="preserve"> the</w:t>
      </w:r>
      <w:r w:rsidRPr="00372E0F">
        <w:rPr>
          <w:rFonts w:eastAsia="Calibri"/>
          <w:lang w:val="en-GB"/>
        </w:rPr>
        <w:t xml:space="preserve"> period 2011-2013 was financed under IPA 2011 Framework </w:t>
      </w:r>
      <w:r w:rsidR="00454335">
        <w:rPr>
          <w:rFonts w:eastAsia="Calibri"/>
          <w:lang w:val="en-GB"/>
        </w:rPr>
        <w:t>C</w:t>
      </w:r>
      <w:r w:rsidRPr="00372E0F">
        <w:rPr>
          <w:rFonts w:eastAsia="Calibri"/>
          <w:lang w:val="en-GB"/>
        </w:rPr>
        <w:t xml:space="preserve">ontract 2012/299740/1, within </w:t>
      </w:r>
      <w:r w:rsidR="007B6A76">
        <w:rPr>
          <w:rFonts w:eastAsia="Calibri"/>
          <w:lang w:val="en-GB"/>
        </w:rPr>
        <w:t>T</w:t>
      </w:r>
      <w:r w:rsidRPr="00372E0F">
        <w:rPr>
          <w:rFonts w:eastAsia="Calibri"/>
          <w:lang w:val="en-GB"/>
        </w:rPr>
        <w:t xml:space="preserve">echnical </w:t>
      </w:r>
      <w:r w:rsidR="007B6A76">
        <w:rPr>
          <w:rFonts w:eastAsia="Calibri"/>
          <w:lang w:val="en-GB"/>
        </w:rPr>
        <w:t>A</w:t>
      </w:r>
      <w:r w:rsidRPr="00372E0F">
        <w:rPr>
          <w:rFonts w:eastAsia="Calibri"/>
          <w:lang w:val="en-GB"/>
        </w:rPr>
        <w:t xml:space="preserve">ssistance for Evaluation of Agriculture and Rural Development sector. This framework contract was intended to assist the Government of Serbia to perform an assessment/evaluation of the ODA (Official Development Assistance) as defined by the OECD/ DAC within the Agriculture and Rural Development Sector for </w:t>
      </w:r>
      <w:r w:rsidR="00E249EB" w:rsidRPr="00372E0F">
        <w:rPr>
          <w:rFonts w:eastAsia="Calibri"/>
          <w:lang w:val="en-GB"/>
        </w:rPr>
        <w:t xml:space="preserve">the </w:t>
      </w:r>
      <w:r w:rsidRPr="00372E0F">
        <w:rPr>
          <w:rFonts w:eastAsia="Calibri"/>
          <w:lang w:val="en-GB"/>
        </w:rPr>
        <w:t>period 2007-2011, meaning projects implemented and financed by IPA Programme, bilateral donors in Serbia and concessional loans with grant element of at least 25%.</w:t>
      </w:r>
    </w:p>
    <w:p w14:paraId="244953CC" w14:textId="3FC9C323" w:rsidR="005B07A1" w:rsidRDefault="005B07A1" w:rsidP="000D28C2">
      <w:pPr>
        <w:rPr>
          <w:rFonts w:eastAsia="Calibri"/>
          <w:lang w:val="en-GB"/>
        </w:rPr>
      </w:pPr>
      <w:r w:rsidRPr="00372E0F">
        <w:rPr>
          <w:rFonts w:eastAsia="Calibri"/>
          <w:lang w:val="en-GB"/>
        </w:rPr>
        <w:t xml:space="preserve">The evaluation team reviewed, analysed and provided conclusions/recommendations on the extent to which the project design and activities implemented </w:t>
      </w:r>
      <w:r w:rsidR="00EB4338" w:rsidRPr="00372E0F">
        <w:rPr>
          <w:rFonts w:eastAsia="Calibri"/>
          <w:lang w:val="en-GB"/>
        </w:rPr>
        <w:t>we</w:t>
      </w:r>
      <w:r w:rsidRPr="00372E0F">
        <w:rPr>
          <w:rFonts w:eastAsia="Calibri"/>
          <w:lang w:val="en-GB"/>
        </w:rPr>
        <w:t xml:space="preserve">re contributing to the stated </w:t>
      </w:r>
      <w:r w:rsidR="00EB4338" w:rsidRPr="00372E0F">
        <w:rPr>
          <w:rFonts w:eastAsia="Calibri"/>
          <w:lang w:val="en-GB"/>
        </w:rPr>
        <w:t xml:space="preserve">programme </w:t>
      </w:r>
      <w:r w:rsidRPr="00372E0F">
        <w:rPr>
          <w:rFonts w:eastAsia="Calibri"/>
          <w:lang w:val="en-GB"/>
        </w:rPr>
        <w:t>objectives; the likely effectiveness of the project approach in achieving stated objectives; assessment of external factors affecting the project and the extent to which the project ha</w:t>
      </w:r>
      <w:r w:rsidR="00FE7342" w:rsidRPr="00372E0F">
        <w:rPr>
          <w:rFonts w:eastAsia="Calibri"/>
          <w:lang w:val="en-GB"/>
        </w:rPr>
        <w:t>s</w:t>
      </w:r>
      <w:r w:rsidRPr="00372E0F">
        <w:rPr>
          <w:rFonts w:eastAsia="Calibri"/>
          <w:lang w:val="en-GB"/>
        </w:rPr>
        <w:t xml:space="preserve"> been able to adapt and/or mitigate the effects of such factors; the approach to project management, including the role of stakeholders and coordination with other projects in the same sector.</w:t>
      </w:r>
    </w:p>
    <w:p w14:paraId="3EE46F2E" w14:textId="76C116A0" w:rsidR="00D62087" w:rsidRDefault="00D62087" w:rsidP="000D28C2">
      <w:pPr>
        <w:rPr>
          <w:rFonts w:eastAsia="Calibri"/>
          <w:lang w:val="en-GB"/>
        </w:rPr>
      </w:pPr>
      <w:r w:rsidRPr="00D62087">
        <w:rPr>
          <w:rFonts w:eastAsia="Calibri"/>
          <w:lang w:val="en-GB"/>
        </w:rPr>
        <w:t xml:space="preserve">The </w:t>
      </w:r>
      <w:r w:rsidR="004E748F" w:rsidRPr="004E748F">
        <w:rPr>
          <w:rFonts w:eastAsia="Calibri"/>
          <w:lang w:val="en-GB"/>
        </w:rPr>
        <w:t>National Agriculture and Rural Development Strategy</w:t>
      </w:r>
      <w:r w:rsidR="004E748F" w:rsidRPr="00D62087">
        <w:rPr>
          <w:rFonts w:eastAsia="Calibri"/>
          <w:lang w:val="en-GB"/>
        </w:rPr>
        <w:t xml:space="preserve"> </w:t>
      </w:r>
      <w:r w:rsidR="004E748F">
        <w:rPr>
          <w:rFonts w:eastAsia="Calibri"/>
          <w:lang w:val="en-GB"/>
        </w:rPr>
        <w:t>(</w:t>
      </w:r>
      <w:r w:rsidRPr="00D62087">
        <w:rPr>
          <w:rFonts w:eastAsia="Calibri"/>
          <w:lang w:val="en-GB"/>
        </w:rPr>
        <w:t>NARDS</w:t>
      </w:r>
      <w:r w:rsidR="004E748F">
        <w:rPr>
          <w:rFonts w:eastAsia="Calibri"/>
          <w:lang w:val="en-GB"/>
        </w:rPr>
        <w:t>)</w:t>
      </w:r>
      <w:r w:rsidRPr="00D62087">
        <w:rPr>
          <w:rFonts w:eastAsia="Calibri"/>
          <w:lang w:val="en-GB"/>
        </w:rPr>
        <w:t xml:space="preserve"> for the period 2014-2024 was adopted on July 31, 2014 and published in O.G. 85/14.</w:t>
      </w:r>
    </w:p>
    <w:p w14:paraId="3CE98D9E" w14:textId="7CBF6394" w:rsidR="00D62087" w:rsidRPr="00D62087" w:rsidRDefault="00D62087" w:rsidP="000D28C2">
      <w:pPr>
        <w:rPr>
          <w:rFonts w:eastAsia="Calibri"/>
          <w:lang w:val="en-GB"/>
        </w:rPr>
      </w:pPr>
      <w:r w:rsidRPr="00D62087">
        <w:rPr>
          <w:rFonts w:eastAsia="Calibri"/>
          <w:lang w:val="en-GB"/>
        </w:rPr>
        <w:t>M</w:t>
      </w:r>
      <w:r w:rsidR="00A32595">
        <w:rPr>
          <w:rFonts w:eastAsia="Calibri"/>
          <w:lang w:val="en-GB"/>
        </w:rPr>
        <w:t xml:space="preserve">anaging </w:t>
      </w:r>
      <w:r w:rsidRPr="00D62087">
        <w:rPr>
          <w:rFonts w:eastAsia="Calibri"/>
          <w:lang w:val="en-GB"/>
        </w:rPr>
        <w:t>A</w:t>
      </w:r>
      <w:r w:rsidR="00A32595">
        <w:rPr>
          <w:rFonts w:eastAsia="Calibri"/>
          <w:lang w:val="en-GB"/>
        </w:rPr>
        <w:t>uthority</w:t>
      </w:r>
      <w:r w:rsidRPr="00D62087">
        <w:rPr>
          <w:rFonts w:eastAsia="Calibri"/>
          <w:lang w:val="en-GB"/>
        </w:rPr>
        <w:t xml:space="preserve"> was supported by EU IPA Twinning light project SR/2013/IB/AG/01/TWL, managed by </w:t>
      </w:r>
      <w:proofErr w:type="spellStart"/>
      <w:r w:rsidRPr="00D62087">
        <w:rPr>
          <w:rFonts w:eastAsia="Calibri"/>
          <w:lang w:val="en-GB"/>
        </w:rPr>
        <w:t>Agrarmarkt</w:t>
      </w:r>
      <w:proofErr w:type="spellEnd"/>
      <w:r w:rsidRPr="00D62087">
        <w:rPr>
          <w:rFonts w:eastAsia="Calibri"/>
          <w:lang w:val="en-GB"/>
        </w:rPr>
        <w:t xml:space="preserve"> Austria for the preparation of the IPARD II </w:t>
      </w:r>
      <w:r>
        <w:rPr>
          <w:rFonts w:eastAsia="Calibri"/>
          <w:lang w:val="en-GB"/>
        </w:rPr>
        <w:t>p</w:t>
      </w:r>
      <w:r w:rsidRPr="00D62087">
        <w:rPr>
          <w:rFonts w:eastAsia="Calibri"/>
          <w:lang w:val="en-GB"/>
        </w:rPr>
        <w:t xml:space="preserve">rogramme for the period 2014-2020, based on the priorities identified under NARDS and in line with IPA II. </w:t>
      </w:r>
    </w:p>
    <w:p w14:paraId="2C208A42" w14:textId="77777777" w:rsidR="005B07A1" w:rsidRPr="00372E0F" w:rsidRDefault="005B07A1" w:rsidP="00ED3F5C">
      <w:pPr>
        <w:rPr>
          <w:rFonts w:eastAsia="Calibri"/>
          <w:i/>
          <w:iCs/>
          <w:lang w:val="en-GB"/>
        </w:rPr>
      </w:pPr>
      <w:r w:rsidRPr="00372E0F">
        <w:rPr>
          <w:rFonts w:eastAsia="Calibri"/>
          <w:i/>
          <w:iCs/>
          <w:lang w:val="en-GB"/>
        </w:rPr>
        <w:t xml:space="preserve">IPA Project Preparation Facility 5 (PPF5), Contract Number: 2012/302-220 </w:t>
      </w:r>
    </w:p>
    <w:p w14:paraId="7764D4F3" w14:textId="551DF53D" w:rsidR="005B07A1" w:rsidRPr="00D62087" w:rsidRDefault="00D62087" w:rsidP="00ED3F5C">
      <w:pPr>
        <w:rPr>
          <w:rFonts w:eastAsia="Calibri"/>
          <w:lang w:val="en-GB"/>
        </w:rPr>
      </w:pPr>
      <w:r w:rsidRPr="00D62087">
        <w:rPr>
          <w:rFonts w:eastAsia="Calibri"/>
          <w:lang w:val="en-GB"/>
        </w:rPr>
        <w:t xml:space="preserve">The IPARD </w:t>
      </w:r>
      <w:r w:rsidR="004E748F">
        <w:rPr>
          <w:rFonts w:eastAsia="Calibri"/>
          <w:lang w:val="en-GB"/>
        </w:rPr>
        <w:t xml:space="preserve">II </w:t>
      </w:r>
      <w:r>
        <w:rPr>
          <w:rFonts w:eastAsia="Calibri"/>
          <w:lang w:val="en-GB"/>
        </w:rPr>
        <w:t>p</w:t>
      </w:r>
      <w:r w:rsidRPr="00D62087">
        <w:rPr>
          <w:rFonts w:eastAsia="Calibri"/>
          <w:lang w:val="en-GB"/>
        </w:rPr>
        <w:t>rogramme was subject to an ex-ante evaluation carried out in the period June-July 2014 under the IPA Project Preparation Facility 5 (PPF5), Contract Number: 2012/302-220.</w:t>
      </w:r>
      <w:r>
        <w:rPr>
          <w:rFonts w:eastAsia="Calibri"/>
          <w:lang w:val="en-GB"/>
        </w:rPr>
        <w:t xml:space="preserve"> </w:t>
      </w:r>
      <w:r w:rsidR="005B07A1" w:rsidRPr="00372E0F">
        <w:rPr>
          <w:rFonts w:eastAsia="Calibri"/>
          <w:lang w:val="en-GB"/>
        </w:rPr>
        <w:t>In accordance with the contract of this project</w:t>
      </w:r>
      <w:r w:rsidR="006C2A33" w:rsidRPr="00372E0F">
        <w:rPr>
          <w:rFonts w:eastAsia="Calibri"/>
          <w:lang w:val="en-GB"/>
        </w:rPr>
        <w:t>,</w:t>
      </w:r>
      <w:r w:rsidR="005B07A1" w:rsidRPr="00372E0F">
        <w:rPr>
          <w:rFonts w:eastAsia="Calibri"/>
          <w:lang w:val="en-GB"/>
        </w:rPr>
        <w:t xml:space="preserve"> the MA</w:t>
      </w:r>
      <w:r w:rsidR="00EB4338" w:rsidRPr="00372E0F">
        <w:rPr>
          <w:rFonts w:eastAsia="Calibri"/>
          <w:lang w:val="en-GB"/>
        </w:rPr>
        <w:t xml:space="preserve"> </w:t>
      </w:r>
      <w:r w:rsidR="005B07A1" w:rsidRPr="00372E0F">
        <w:rPr>
          <w:rFonts w:eastAsia="Calibri"/>
          <w:lang w:val="en-GB"/>
        </w:rPr>
        <w:t xml:space="preserve">engaged independent experts to provide consulting services for conducting ex-ante evaluation of the IPARD II programme. </w:t>
      </w:r>
      <w:r w:rsidR="00EB4338" w:rsidRPr="00372E0F">
        <w:rPr>
          <w:rFonts w:eastAsia="Calibri"/>
          <w:lang w:val="en-GB"/>
        </w:rPr>
        <w:t>Tasks performed included the a</w:t>
      </w:r>
      <w:r w:rsidR="005B07A1" w:rsidRPr="00372E0F">
        <w:rPr>
          <w:rFonts w:eastAsia="Calibri"/>
          <w:lang w:val="en-GB"/>
        </w:rPr>
        <w:t xml:space="preserve">ssessment of the programme-related SWOT analysis and needs identified, IPARD programme targets, expected impacts, proposed implementation procedures, including monitoring, evaluation and financial management. </w:t>
      </w:r>
      <w:r w:rsidRPr="00D62087">
        <w:rPr>
          <w:rFonts w:eastAsia="Calibri"/>
          <w:lang w:val="en-GB"/>
        </w:rPr>
        <w:t xml:space="preserve">The results of the ex-ante evaluation constitute an integral part of the IPARD II </w:t>
      </w:r>
      <w:r w:rsidR="004E748F">
        <w:rPr>
          <w:rFonts w:eastAsia="Calibri"/>
          <w:lang w:val="en-GB"/>
        </w:rPr>
        <w:t>p</w:t>
      </w:r>
      <w:r w:rsidRPr="00D62087">
        <w:rPr>
          <w:rFonts w:eastAsia="Calibri"/>
          <w:lang w:val="en-GB"/>
        </w:rPr>
        <w:t>rogramme.</w:t>
      </w:r>
    </w:p>
    <w:p w14:paraId="724A5959" w14:textId="2C1CE9A8" w:rsidR="005B07A1" w:rsidRPr="00372E0F" w:rsidRDefault="005B07A1" w:rsidP="00ED3F5C">
      <w:pPr>
        <w:rPr>
          <w:rFonts w:eastAsia="Calibri"/>
          <w:i/>
          <w:iCs/>
          <w:lang w:val="en-GB"/>
        </w:rPr>
      </w:pPr>
      <w:r w:rsidRPr="00372E0F">
        <w:rPr>
          <w:rFonts w:eastAsia="Calibri"/>
          <w:i/>
          <w:iCs/>
          <w:lang w:val="en-GB"/>
        </w:rPr>
        <w:t xml:space="preserve">EU Twinning Light Project, SR/2013/IB/AG/01TWL “Assistance to Managing Authority of the Serbian Ministry of Agriculture, Forestry and Water Management (MAFWM) in elaboration of IPARD </w:t>
      </w:r>
      <w:r w:rsidR="00B61A59" w:rsidRPr="00372E0F">
        <w:rPr>
          <w:rFonts w:eastAsia="Calibri"/>
          <w:i/>
          <w:iCs/>
          <w:lang w:val="en-GB"/>
        </w:rPr>
        <w:t xml:space="preserve">II </w:t>
      </w:r>
      <w:r w:rsidRPr="00372E0F">
        <w:rPr>
          <w:rFonts w:eastAsia="Calibri"/>
          <w:i/>
          <w:iCs/>
          <w:lang w:val="en-GB"/>
        </w:rPr>
        <w:t>Programme</w:t>
      </w:r>
      <w:r w:rsidR="00B61A59" w:rsidRPr="00372E0F">
        <w:rPr>
          <w:rFonts w:eastAsia="Calibri"/>
          <w:i/>
          <w:iCs/>
          <w:lang w:val="en-GB"/>
        </w:rPr>
        <w:t xml:space="preserve"> (2014-2020)</w:t>
      </w:r>
      <w:r w:rsidRPr="00372E0F">
        <w:rPr>
          <w:rFonts w:eastAsia="Calibri"/>
          <w:i/>
          <w:iCs/>
          <w:lang w:val="en-GB"/>
        </w:rPr>
        <w:t xml:space="preserve">, support to accreditation and training”. </w:t>
      </w:r>
    </w:p>
    <w:p w14:paraId="29529AE7" w14:textId="257B2538" w:rsidR="005B07A1" w:rsidRPr="00372E0F" w:rsidRDefault="00EB4338" w:rsidP="00ED3F5C">
      <w:pPr>
        <w:rPr>
          <w:rFonts w:eastAsia="Calibri"/>
          <w:lang w:val="en-GB"/>
        </w:rPr>
      </w:pPr>
      <w:r w:rsidRPr="00372E0F">
        <w:rPr>
          <w:rFonts w:eastAsia="Calibri"/>
          <w:lang w:val="en-GB"/>
        </w:rPr>
        <w:t>The p</w:t>
      </w:r>
      <w:r w:rsidR="005B07A1" w:rsidRPr="00372E0F">
        <w:rPr>
          <w:rFonts w:eastAsia="Calibri"/>
          <w:lang w:val="en-GB"/>
        </w:rPr>
        <w:t xml:space="preserve">roject assisted </w:t>
      </w:r>
      <w:r w:rsidRPr="00372E0F">
        <w:rPr>
          <w:rFonts w:eastAsia="Calibri"/>
          <w:lang w:val="en-GB"/>
        </w:rPr>
        <w:t>the</w:t>
      </w:r>
      <w:r w:rsidR="005B07A1" w:rsidRPr="00372E0F">
        <w:rPr>
          <w:rFonts w:eastAsia="Calibri"/>
          <w:lang w:val="en-GB"/>
        </w:rPr>
        <w:t xml:space="preserve"> elaboration of the core elements of the IPARD </w:t>
      </w:r>
      <w:r w:rsidR="00B61A59" w:rsidRPr="00372E0F">
        <w:rPr>
          <w:rFonts w:eastAsia="Calibri"/>
          <w:lang w:val="en-GB"/>
        </w:rPr>
        <w:t xml:space="preserve">II </w:t>
      </w:r>
      <w:r w:rsidR="00291E62">
        <w:rPr>
          <w:rFonts w:eastAsia="Calibri"/>
          <w:lang w:val="en-GB"/>
        </w:rPr>
        <w:t>p</w:t>
      </w:r>
      <w:r w:rsidR="005B07A1" w:rsidRPr="00372E0F">
        <w:rPr>
          <w:rFonts w:eastAsia="Calibri"/>
          <w:lang w:val="en-GB"/>
        </w:rPr>
        <w:t>rogramme 2014-2020 (identifying adequate support measures, indicators, legislative gaps related to implementation of measures, drafting the measure sheets, preparation of evaluation plan, drafting the monitoring and evaluation reports with necessary accompanying documents) and provided training to the MA. Beyond preparation for the new Programme</w:t>
      </w:r>
      <w:r w:rsidRPr="00372E0F">
        <w:rPr>
          <w:rFonts w:eastAsia="Calibri"/>
          <w:lang w:val="en-GB"/>
        </w:rPr>
        <w:t>,</w:t>
      </w:r>
      <w:r w:rsidR="005B07A1" w:rsidRPr="00372E0F">
        <w:rPr>
          <w:rFonts w:eastAsia="Calibri"/>
          <w:lang w:val="en-GB"/>
        </w:rPr>
        <w:t xml:space="preserve"> the project supported on</w:t>
      </w:r>
      <w:r w:rsidRPr="00372E0F">
        <w:rPr>
          <w:rFonts w:eastAsia="Calibri"/>
          <w:lang w:val="en-GB"/>
        </w:rPr>
        <w:t>-</w:t>
      </w:r>
      <w:r w:rsidR="005B07A1" w:rsidRPr="00372E0F">
        <w:rPr>
          <w:rFonts w:eastAsia="Calibri"/>
          <w:lang w:val="en-GB"/>
        </w:rPr>
        <w:t>the</w:t>
      </w:r>
      <w:r w:rsidRPr="00372E0F">
        <w:rPr>
          <w:rFonts w:eastAsia="Calibri"/>
          <w:lang w:val="en-GB"/>
        </w:rPr>
        <w:t>-</w:t>
      </w:r>
      <w:r w:rsidR="005B07A1" w:rsidRPr="00372E0F">
        <w:rPr>
          <w:rFonts w:eastAsia="Calibri"/>
          <w:lang w:val="en-GB"/>
        </w:rPr>
        <w:t xml:space="preserve">job training of currently employed staff and assisted in the revision of </w:t>
      </w:r>
      <w:r w:rsidR="005159B4" w:rsidRPr="00372E0F">
        <w:rPr>
          <w:rFonts w:eastAsia="Calibri"/>
          <w:lang w:val="en-GB"/>
        </w:rPr>
        <w:t xml:space="preserve">available programme </w:t>
      </w:r>
      <w:r w:rsidR="005B07A1" w:rsidRPr="00372E0F">
        <w:rPr>
          <w:rFonts w:eastAsia="Calibri"/>
          <w:lang w:val="en-GB"/>
        </w:rPr>
        <w:t xml:space="preserve">documents in line with obtained comments and recommendations from </w:t>
      </w:r>
      <w:r w:rsidR="00E3731E" w:rsidRPr="00E3731E">
        <w:rPr>
          <w:rFonts w:eastAsia="Calibri"/>
          <w:lang w:val="en-GB"/>
        </w:rPr>
        <w:t xml:space="preserve">The Directorate-General for Agriculture and Rural Development </w:t>
      </w:r>
      <w:r w:rsidR="00E3731E">
        <w:rPr>
          <w:rFonts w:eastAsia="Calibri"/>
          <w:lang w:val="en-GB"/>
        </w:rPr>
        <w:t>(</w:t>
      </w:r>
      <w:r w:rsidR="005F0A51" w:rsidRPr="005F0A51">
        <w:rPr>
          <w:rFonts w:eastAsia="Calibri"/>
          <w:lang w:val="en-GB"/>
        </w:rPr>
        <w:t>hereinafter:</w:t>
      </w:r>
      <w:r w:rsidR="005F0A51">
        <w:rPr>
          <w:rFonts w:eastAsia="Calibri"/>
          <w:lang w:val="en-GB"/>
        </w:rPr>
        <w:t xml:space="preserve"> </w:t>
      </w:r>
      <w:r w:rsidR="005B07A1" w:rsidRPr="00372E0F">
        <w:rPr>
          <w:rFonts w:eastAsia="Calibri"/>
          <w:lang w:val="en-GB"/>
        </w:rPr>
        <w:t>DG AGRI</w:t>
      </w:r>
      <w:r w:rsidR="00E3731E">
        <w:rPr>
          <w:rFonts w:eastAsia="Calibri"/>
          <w:lang w:val="en-GB"/>
        </w:rPr>
        <w:t>)</w:t>
      </w:r>
      <w:r w:rsidR="005B07A1" w:rsidRPr="00372E0F">
        <w:rPr>
          <w:rFonts w:eastAsia="Calibri"/>
          <w:lang w:val="en-GB"/>
        </w:rPr>
        <w:t xml:space="preserve"> and </w:t>
      </w:r>
      <w:r w:rsidR="00DB7D0A" w:rsidRPr="00372E0F">
        <w:rPr>
          <w:rFonts w:eastAsia="Calibri"/>
          <w:lang w:val="en-GB"/>
        </w:rPr>
        <w:t xml:space="preserve">the </w:t>
      </w:r>
      <w:r w:rsidR="005B07A1" w:rsidRPr="00372E0F">
        <w:rPr>
          <w:rFonts w:eastAsia="Calibri"/>
          <w:lang w:val="en-GB"/>
        </w:rPr>
        <w:t xml:space="preserve">ex-ante evaluation. The submission of the first draft </w:t>
      </w:r>
      <w:r w:rsidR="00DB7D0A" w:rsidRPr="00372E0F">
        <w:rPr>
          <w:rFonts w:eastAsia="Calibri"/>
          <w:lang w:val="en-GB"/>
        </w:rPr>
        <w:lastRenderedPageBreak/>
        <w:t xml:space="preserve">of the </w:t>
      </w:r>
      <w:r w:rsidR="005B07A1" w:rsidRPr="00372E0F">
        <w:rPr>
          <w:rFonts w:eastAsia="Calibri"/>
          <w:lang w:val="en-GB"/>
        </w:rPr>
        <w:t xml:space="preserve">IPARD II </w:t>
      </w:r>
      <w:r w:rsidR="00291E62">
        <w:rPr>
          <w:rFonts w:eastAsia="Calibri"/>
          <w:lang w:val="en-GB"/>
        </w:rPr>
        <w:t>p</w:t>
      </w:r>
      <w:r w:rsidR="005B07A1" w:rsidRPr="00372E0F">
        <w:rPr>
          <w:rFonts w:eastAsia="Calibri"/>
          <w:lang w:val="en-GB"/>
        </w:rPr>
        <w:t xml:space="preserve">rogramme to the European Commission was the most valuable result achieved under this project. </w:t>
      </w:r>
    </w:p>
    <w:p w14:paraId="51AFA668" w14:textId="62A2B195" w:rsidR="00401A03" w:rsidRPr="00372E0F" w:rsidRDefault="005B07A1" w:rsidP="00ED3F5C">
      <w:pPr>
        <w:rPr>
          <w:rFonts w:eastAsia="Calibri"/>
          <w:lang w:val="en-GB"/>
        </w:rPr>
      </w:pPr>
      <w:r w:rsidRPr="00372E0F">
        <w:rPr>
          <w:rFonts w:eastAsia="Calibri"/>
          <w:lang w:val="en-GB"/>
        </w:rPr>
        <w:t>During the last quarter of 2019</w:t>
      </w:r>
      <w:r w:rsidR="003F2A49" w:rsidRPr="00372E0F">
        <w:rPr>
          <w:rFonts w:eastAsia="Calibri"/>
          <w:lang w:val="en-GB"/>
        </w:rPr>
        <w:t xml:space="preserve"> and the </w:t>
      </w:r>
      <w:r w:rsidR="003E7354" w:rsidRPr="00372E0F">
        <w:rPr>
          <w:rFonts w:eastAsia="Calibri"/>
          <w:lang w:val="en-GB"/>
        </w:rPr>
        <w:t>f</w:t>
      </w:r>
      <w:r w:rsidR="003F2A49" w:rsidRPr="00372E0F">
        <w:rPr>
          <w:rFonts w:eastAsia="Calibri"/>
          <w:lang w:val="en-GB"/>
        </w:rPr>
        <w:t>irst quarter of 2020</w:t>
      </w:r>
      <w:r w:rsidRPr="00372E0F">
        <w:rPr>
          <w:rFonts w:eastAsia="Calibri"/>
          <w:lang w:val="en-GB"/>
        </w:rPr>
        <w:t xml:space="preserve">, an </w:t>
      </w:r>
      <w:r w:rsidR="00895282" w:rsidRPr="00372E0F">
        <w:rPr>
          <w:rFonts w:eastAsia="Calibri"/>
          <w:lang w:val="en-GB"/>
        </w:rPr>
        <w:t xml:space="preserve">ongoing </w:t>
      </w:r>
      <w:r w:rsidRPr="00372E0F">
        <w:rPr>
          <w:rFonts w:eastAsia="Calibri"/>
          <w:lang w:val="en-GB"/>
        </w:rPr>
        <w:t xml:space="preserve">evaluation of the IPARD II </w:t>
      </w:r>
      <w:r w:rsidR="00291E62">
        <w:rPr>
          <w:rFonts w:eastAsia="Calibri"/>
          <w:lang w:val="en-GB"/>
        </w:rPr>
        <w:t>p</w:t>
      </w:r>
      <w:r w:rsidRPr="00372E0F">
        <w:rPr>
          <w:rFonts w:eastAsia="Calibri"/>
          <w:lang w:val="en-GB"/>
        </w:rPr>
        <w:t xml:space="preserve">rogramme was carried out for the </w:t>
      </w:r>
      <w:r w:rsidR="00DE4625" w:rsidRPr="00372E0F">
        <w:rPr>
          <w:rFonts w:eastAsia="Calibri"/>
          <w:lang w:val="en-GB"/>
        </w:rPr>
        <w:t xml:space="preserve">implementation </w:t>
      </w:r>
      <w:r w:rsidR="00DE4625">
        <w:rPr>
          <w:rFonts w:eastAsia="Calibri"/>
          <w:lang w:val="en-GB"/>
        </w:rPr>
        <w:t xml:space="preserve">period </w:t>
      </w:r>
      <w:r w:rsidR="00291E62">
        <w:rPr>
          <w:rFonts w:eastAsia="Calibri"/>
          <w:lang w:val="en-GB"/>
        </w:rPr>
        <w:t>2018-2019</w:t>
      </w:r>
      <w:r w:rsidRPr="00372E0F">
        <w:rPr>
          <w:rFonts w:eastAsia="Calibri"/>
          <w:lang w:val="en-GB"/>
        </w:rPr>
        <w:t xml:space="preserve"> </w:t>
      </w:r>
      <w:r w:rsidR="00413EAC" w:rsidRPr="00372E0F">
        <w:rPr>
          <w:rFonts w:eastAsia="Calibri"/>
          <w:lang w:val="en-GB"/>
        </w:rPr>
        <w:t>by t</w:t>
      </w:r>
      <w:r w:rsidRPr="00372E0F">
        <w:rPr>
          <w:rFonts w:eastAsia="Calibri"/>
          <w:lang w:val="en-GB"/>
        </w:rPr>
        <w:t xml:space="preserve">he Institute for Agricultural Economics of Belgrade. The activities of the IPARD II </w:t>
      </w:r>
      <w:r w:rsidR="00291E62">
        <w:rPr>
          <w:rFonts w:eastAsia="Calibri"/>
          <w:lang w:val="en-GB"/>
        </w:rPr>
        <w:t>p</w:t>
      </w:r>
      <w:r w:rsidRPr="00372E0F">
        <w:rPr>
          <w:rFonts w:eastAsia="Calibri"/>
          <w:lang w:val="en-GB"/>
        </w:rPr>
        <w:t xml:space="preserve">rogramme evaluation concerned the assessment of the availability and quality of common context indicators defined by the IPARD II </w:t>
      </w:r>
      <w:r w:rsidR="00291E62">
        <w:rPr>
          <w:rFonts w:eastAsia="Calibri"/>
          <w:lang w:val="en-GB"/>
        </w:rPr>
        <w:t>p</w:t>
      </w:r>
      <w:r w:rsidRPr="00372E0F">
        <w:rPr>
          <w:rFonts w:eastAsia="Calibri"/>
          <w:lang w:val="en-GB"/>
        </w:rPr>
        <w:t xml:space="preserve">rogramme as well as strengthening the absorption capacity of IPARD funds through the administrative simplification of IPARD </w:t>
      </w:r>
      <w:r w:rsidR="000004B5" w:rsidRPr="00372E0F">
        <w:rPr>
          <w:rFonts w:eastAsia="Calibri"/>
          <w:lang w:val="en-GB"/>
        </w:rPr>
        <w:t xml:space="preserve">II </w:t>
      </w:r>
      <w:r w:rsidRPr="00372E0F">
        <w:rPr>
          <w:rFonts w:eastAsia="Calibri"/>
          <w:lang w:val="en-GB"/>
        </w:rPr>
        <w:t xml:space="preserve">request processing. The IPARD II </w:t>
      </w:r>
      <w:r w:rsidR="00291E62">
        <w:rPr>
          <w:rFonts w:eastAsia="Calibri"/>
          <w:lang w:val="en-GB"/>
        </w:rPr>
        <w:t>p</w:t>
      </w:r>
      <w:r w:rsidRPr="00372E0F">
        <w:rPr>
          <w:rFonts w:eastAsia="Calibri"/>
          <w:lang w:val="en-GB"/>
        </w:rPr>
        <w:t>rogramme evaluation was finalized at the end of March 2020, when the final version of the Report was submitted to the MA.</w:t>
      </w:r>
      <w:r w:rsidR="008D3890" w:rsidRPr="008D3890">
        <w:t xml:space="preserve"> </w:t>
      </w:r>
      <w:r w:rsidR="008D3890" w:rsidRPr="008D3890">
        <w:rPr>
          <w:rFonts w:eastAsia="Calibri"/>
          <w:lang w:val="en-GB"/>
        </w:rPr>
        <w:t xml:space="preserve">The findings and recommendations of the evaluation are published in the Annual Implementation Report </w:t>
      </w:r>
      <w:r w:rsidR="00DE4625">
        <w:rPr>
          <w:rFonts w:eastAsia="Calibri"/>
          <w:lang w:val="en-GB"/>
        </w:rPr>
        <w:t>(</w:t>
      </w:r>
      <w:r w:rsidR="00DE4625" w:rsidRPr="00DE4625">
        <w:rPr>
          <w:rFonts w:eastAsia="Calibri"/>
          <w:lang w:val="en-GB"/>
        </w:rPr>
        <w:t>hereinafter:</w:t>
      </w:r>
      <w:r w:rsidR="00DE4625">
        <w:rPr>
          <w:rFonts w:eastAsia="Calibri"/>
          <w:lang w:val="en-GB"/>
        </w:rPr>
        <w:t xml:space="preserve"> AIR) </w:t>
      </w:r>
      <w:r w:rsidR="008D3890" w:rsidRPr="008D3890">
        <w:rPr>
          <w:rFonts w:eastAsia="Calibri"/>
          <w:lang w:val="en-GB"/>
        </w:rPr>
        <w:t>2020.</w:t>
      </w:r>
    </w:p>
    <w:p w14:paraId="196C2F74" w14:textId="01F1973D" w:rsidR="004A582F" w:rsidRPr="00372E0F" w:rsidRDefault="004A582F" w:rsidP="00A4128C">
      <w:pPr>
        <w:pStyle w:val="Heading1"/>
        <w:rPr>
          <w:rFonts w:eastAsia="Calibri"/>
        </w:rPr>
      </w:pPr>
      <w:r w:rsidRPr="00372E0F">
        <w:rPr>
          <w:rFonts w:eastAsia="Calibri"/>
        </w:rPr>
        <w:t xml:space="preserve">Objective, purpose and </w:t>
      </w:r>
      <w:r w:rsidR="00310E22" w:rsidRPr="00372E0F">
        <w:rPr>
          <w:rFonts w:eastAsia="Calibri"/>
        </w:rPr>
        <w:t>expected results</w:t>
      </w:r>
    </w:p>
    <w:p w14:paraId="3CBE4D8F" w14:textId="694F56F3" w:rsidR="00A842F2" w:rsidRPr="00372E0F" w:rsidRDefault="00A842F2" w:rsidP="005332E6">
      <w:pPr>
        <w:pStyle w:val="Heading2"/>
        <w:rPr>
          <w:rFonts w:eastAsia="Calibri"/>
          <w:lang w:val="en-GB"/>
        </w:rPr>
      </w:pPr>
      <w:r w:rsidRPr="00980628">
        <w:rPr>
          <w:rFonts w:eastAsia="Calibri"/>
          <w:lang w:val="en-GB"/>
        </w:rPr>
        <w:t>Overall</w:t>
      </w:r>
      <w:r w:rsidRPr="00372E0F">
        <w:rPr>
          <w:rFonts w:eastAsia="Calibri"/>
          <w:lang w:val="en-GB"/>
        </w:rPr>
        <w:t xml:space="preserve"> objective</w:t>
      </w:r>
    </w:p>
    <w:p w14:paraId="3AB84C43" w14:textId="3721BDF4" w:rsidR="000415FA" w:rsidRPr="00372E0F" w:rsidRDefault="000415FA">
      <w:pPr>
        <w:rPr>
          <w:rFonts w:eastAsia="Calibri"/>
          <w:lang w:val="en-GB"/>
        </w:rPr>
      </w:pPr>
      <w:r w:rsidRPr="00372E0F">
        <w:rPr>
          <w:rFonts w:eastAsia="Calibri"/>
          <w:lang w:val="en-GB"/>
        </w:rPr>
        <w:t xml:space="preserve">The overall objective of this consultancy is to assist the national authorities in improving the </w:t>
      </w:r>
      <w:r w:rsidR="009C5B98" w:rsidRPr="00372E0F">
        <w:rPr>
          <w:rFonts w:eastAsia="Calibri"/>
          <w:lang w:val="en-GB"/>
        </w:rPr>
        <w:t xml:space="preserve">programme </w:t>
      </w:r>
      <w:r w:rsidRPr="00372E0F">
        <w:rPr>
          <w:rFonts w:eastAsia="Calibri"/>
          <w:lang w:val="en-GB"/>
        </w:rPr>
        <w:t xml:space="preserve">implementation efficiency </w:t>
      </w:r>
      <w:r w:rsidR="009C5B98" w:rsidRPr="00372E0F">
        <w:rPr>
          <w:rFonts w:eastAsia="Calibri"/>
          <w:lang w:val="en-GB"/>
        </w:rPr>
        <w:t xml:space="preserve">and </w:t>
      </w:r>
      <w:r w:rsidRPr="00372E0F">
        <w:rPr>
          <w:rFonts w:eastAsia="Calibri"/>
          <w:lang w:val="en-GB"/>
        </w:rPr>
        <w:t>effectiveness</w:t>
      </w:r>
      <w:r w:rsidR="009C5B98" w:rsidRPr="00372E0F">
        <w:rPr>
          <w:rFonts w:eastAsia="Calibri"/>
          <w:lang w:val="en-GB"/>
        </w:rPr>
        <w:t xml:space="preserve">, </w:t>
      </w:r>
      <w:r w:rsidRPr="00372E0F">
        <w:rPr>
          <w:rFonts w:eastAsia="Calibri"/>
          <w:lang w:val="en-GB"/>
        </w:rPr>
        <w:t>overcom</w:t>
      </w:r>
      <w:r w:rsidR="009C5B98" w:rsidRPr="00372E0F">
        <w:rPr>
          <w:rFonts w:eastAsia="Calibri"/>
          <w:lang w:val="en-GB"/>
        </w:rPr>
        <w:t>e</w:t>
      </w:r>
      <w:r w:rsidRPr="00372E0F">
        <w:rPr>
          <w:rFonts w:eastAsia="Calibri"/>
          <w:lang w:val="en-GB"/>
        </w:rPr>
        <w:t xml:space="preserve"> implementation bottlenecks and </w:t>
      </w:r>
      <w:r w:rsidR="009C5B98" w:rsidRPr="00372E0F">
        <w:rPr>
          <w:rFonts w:eastAsia="Calibri"/>
          <w:lang w:val="en-GB"/>
        </w:rPr>
        <w:t xml:space="preserve">pursue </w:t>
      </w:r>
      <w:r w:rsidRPr="00372E0F">
        <w:rPr>
          <w:rFonts w:eastAsia="Calibri"/>
          <w:lang w:val="en-GB"/>
        </w:rPr>
        <w:t xml:space="preserve">administrative simplification. Also, in order to improve the programme monitoring, an assessment of the methodology for monitoring the </w:t>
      </w:r>
      <w:r w:rsidR="009C5B98" w:rsidRPr="00372E0F">
        <w:rPr>
          <w:rFonts w:eastAsia="Calibri"/>
          <w:lang w:val="en-GB"/>
        </w:rPr>
        <w:t xml:space="preserve">result </w:t>
      </w:r>
      <w:r w:rsidRPr="00372E0F">
        <w:rPr>
          <w:rFonts w:eastAsia="Calibri"/>
          <w:lang w:val="en-GB"/>
        </w:rPr>
        <w:t xml:space="preserve">indicator related to the number of new created jobs will be conducted, especially for measures for which this indicator was used as one of the ranking criteria. Finally, taking into account the recommendations of the ex-ante evaluation of the IPARD III </w:t>
      </w:r>
      <w:r w:rsidR="00291E62">
        <w:rPr>
          <w:rFonts w:eastAsia="Calibri"/>
          <w:lang w:val="en-GB"/>
        </w:rPr>
        <w:t>p</w:t>
      </w:r>
      <w:r w:rsidRPr="00372E0F">
        <w:rPr>
          <w:rFonts w:eastAsia="Calibri"/>
          <w:lang w:val="en-GB"/>
        </w:rPr>
        <w:t xml:space="preserve">rogramme which are also related to the above overall objectives, this evaluation will include an assessment of the results and impacts of the </w:t>
      </w:r>
      <w:r w:rsidR="000C6FE0">
        <w:rPr>
          <w:rFonts w:eastAsia="Calibri"/>
          <w:lang w:val="en-GB"/>
        </w:rPr>
        <w:t xml:space="preserve">IPARD II </w:t>
      </w:r>
      <w:r w:rsidR="00291E62">
        <w:rPr>
          <w:rFonts w:eastAsia="Calibri"/>
          <w:lang w:val="en-GB"/>
        </w:rPr>
        <w:t>p</w:t>
      </w:r>
      <w:r w:rsidRPr="00372E0F">
        <w:rPr>
          <w:rFonts w:eastAsia="Calibri"/>
          <w:lang w:val="en-GB"/>
        </w:rPr>
        <w:t>rogramme</w:t>
      </w:r>
      <w:r w:rsidR="000C6FE0">
        <w:rPr>
          <w:rFonts w:eastAsia="Calibri"/>
          <w:lang w:val="en-GB"/>
        </w:rPr>
        <w:t xml:space="preserve"> with the cut-off date </w:t>
      </w:r>
      <w:r w:rsidR="00DE1EC6">
        <w:rPr>
          <w:rFonts w:eastAsia="Calibri"/>
          <w:lang w:val="en-GB"/>
        </w:rPr>
        <w:t>of December</w:t>
      </w:r>
      <w:r w:rsidR="00291E62">
        <w:rPr>
          <w:rFonts w:eastAsia="Calibri"/>
          <w:lang w:val="en-GB"/>
        </w:rPr>
        <w:t xml:space="preserve"> </w:t>
      </w:r>
      <w:r w:rsidR="000C6FE0">
        <w:rPr>
          <w:rFonts w:eastAsia="Calibri"/>
          <w:lang w:val="en-GB"/>
        </w:rPr>
        <w:t>31</w:t>
      </w:r>
      <w:r w:rsidR="00291E62">
        <w:rPr>
          <w:rFonts w:eastAsia="Calibri"/>
          <w:lang w:val="en-GB"/>
        </w:rPr>
        <w:t xml:space="preserve">, </w:t>
      </w:r>
      <w:r w:rsidR="000C6FE0">
        <w:rPr>
          <w:rFonts w:eastAsia="Calibri"/>
          <w:lang w:val="en-GB"/>
        </w:rPr>
        <w:t>202</w:t>
      </w:r>
      <w:r w:rsidR="00DE1EC6">
        <w:rPr>
          <w:rFonts w:eastAsia="Calibri"/>
          <w:lang w:val="en-GB"/>
        </w:rPr>
        <w:t>2</w:t>
      </w:r>
      <w:r w:rsidRPr="00372E0F">
        <w:rPr>
          <w:rFonts w:eastAsia="Calibri"/>
          <w:lang w:val="en-GB"/>
        </w:rPr>
        <w:t xml:space="preserve">. </w:t>
      </w:r>
    </w:p>
    <w:p w14:paraId="2D221CF3" w14:textId="7A16BE43" w:rsidR="00A842F2" w:rsidRPr="00372E0F" w:rsidRDefault="00A842F2" w:rsidP="005332E6">
      <w:pPr>
        <w:pStyle w:val="Heading2"/>
        <w:rPr>
          <w:rFonts w:eastAsia="Calibri"/>
          <w:lang w:val="en-GB"/>
        </w:rPr>
      </w:pPr>
      <w:r w:rsidRPr="00372E0F">
        <w:rPr>
          <w:rFonts w:eastAsia="Calibri"/>
          <w:lang w:val="en-GB"/>
        </w:rPr>
        <w:t>Purpose</w:t>
      </w:r>
    </w:p>
    <w:p w14:paraId="4704B3D1" w14:textId="24810E50" w:rsidR="000415FA" w:rsidRPr="00372E0F" w:rsidRDefault="000415FA">
      <w:pPr>
        <w:rPr>
          <w:lang w:val="en-GB"/>
        </w:rPr>
      </w:pPr>
      <w:r w:rsidRPr="00372E0F">
        <w:rPr>
          <w:lang w:val="en-GB"/>
        </w:rPr>
        <w:t xml:space="preserve">The purpose of this evaluation is to provide the responsible authorities, in this case MAFWM, with an independent and external evaluation for the assessment of the current state of efficiency of IPARD II </w:t>
      </w:r>
      <w:r w:rsidR="00291E62">
        <w:rPr>
          <w:lang w:val="en-GB"/>
        </w:rPr>
        <w:t>p</w:t>
      </w:r>
      <w:r w:rsidRPr="00372E0F">
        <w:rPr>
          <w:lang w:val="en-GB"/>
        </w:rPr>
        <w:t>rogramme implementation and monitoring in order to provide relevant recommendations for their improvement depending on the findings, i.e. evaluation results.</w:t>
      </w:r>
    </w:p>
    <w:p w14:paraId="1A732CFF" w14:textId="060ED048" w:rsidR="000415FA" w:rsidRPr="00372E0F" w:rsidRDefault="000415FA">
      <w:pPr>
        <w:rPr>
          <w:lang w:val="en-GB"/>
        </w:rPr>
      </w:pPr>
      <w:r w:rsidRPr="00372E0F">
        <w:rPr>
          <w:lang w:val="en-GB"/>
        </w:rPr>
        <w:t xml:space="preserve">The purpose of this evaluation is to prepare relevant recommendations for administrative simplification of procedures in order to speed up the processing and increase the quality of submitted applications, and thus increase the efficiency of the implementation of the IPARD II </w:t>
      </w:r>
      <w:r w:rsidR="00DE1EC6">
        <w:rPr>
          <w:lang w:val="en-GB"/>
        </w:rPr>
        <w:t>p</w:t>
      </w:r>
      <w:r w:rsidRPr="00372E0F">
        <w:rPr>
          <w:lang w:val="en-GB"/>
        </w:rPr>
        <w:t>rogramme</w:t>
      </w:r>
      <w:r w:rsidR="00F523F1">
        <w:rPr>
          <w:lang w:val="en-GB"/>
        </w:rPr>
        <w:t>, a</w:t>
      </w:r>
      <w:r w:rsidR="00F523F1" w:rsidRPr="00F523F1">
        <w:rPr>
          <w:lang w:val="en-GB"/>
        </w:rPr>
        <w:t>ppraisal</w:t>
      </w:r>
      <w:r w:rsidR="00F523F1">
        <w:rPr>
          <w:lang w:val="en-GB"/>
        </w:rPr>
        <w:t xml:space="preserve"> of the monitoring, reporting and evaluation system</w:t>
      </w:r>
      <w:r w:rsidR="00852F24">
        <w:rPr>
          <w:lang w:val="en-GB"/>
        </w:rPr>
        <w:t xml:space="preserve"> as well as assessment of </w:t>
      </w:r>
      <w:r w:rsidR="00852F24" w:rsidRPr="00852F24">
        <w:rPr>
          <w:lang w:val="en-GB"/>
        </w:rPr>
        <w:t xml:space="preserve">achieved results and impacts of the IPARD II </w:t>
      </w:r>
      <w:r w:rsidR="00852F24">
        <w:rPr>
          <w:lang w:val="en-GB"/>
        </w:rPr>
        <w:t>p</w:t>
      </w:r>
      <w:r w:rsidR="00852F24" w:rsidRPr="00852F24">
        <w:rPr>
          <w:lang w:val="en-GB"/>
        </w:rPr>
        <w:t>rogramme</w:t>
      </w:r>
      <w:r w:rsidRPr="00372E0F">
        <w:rPr>
          <w:lang w:val="en-GB"/>
        </w:rPr>
        <w:t xml:space="preserve">. </w:t>
      </w:r>
    </w:p>
    <w:p w14:paraId="728404A0" w14:textId="01591CFF" w:rsidR="00A842F2" w:rsidRPr="00372E0F" w:rsidRDefault="00A842F2" w:rsidP="005332E6">
      <w:pPr>
        <w:pStyle w:val="Heading2"/>
        <w:rPr>
          <w:rFonts w:eastAsia="Calibri"/>
          <w:lang w:val="en-GB"/>
        </w:rPr>
      </w:pPr>
      <w:r w:rsidRPr="00372E0F">
        <w:rPr>
          <w:rFonts w:eastAsia="Calibri"/>
          <w:lang w:val="en-GB"/>
        </w:rPr>
        <w:t xml:space="preserve">Results to be achieved by the </w:t>
      </w:r>
      <w:r w:rsidR="005158BA">
        <w:rPr>
          <w:rFonts w:eastAsia="Calibri"/>
          <w:lang w:val="en-GB"/>
        </w:rPr>
        <w:t>C</w:t>
      </w:r>
      <w:r w:rsidR="00F730B5" w:rsidRPr="00372E0F">
        <w:rPr>
          <w:rFonts w:eastAsia="Calibri"/>
          <w:lang w:val="en-GB"/>
        </w:rPr>
        <w:t>onsultant</w:t>
      </w:r>
    </w:p>
    <w:p w14:paraId="215CC040" w14:textId="1448E0D1" w:rsidR="000415FA" w:rsidRPr="00372E0F" w:rsidRDefault="000415FA">
      <w:pPr>
        <w:rPr>
          <w:rFonts w:eastAsia="Calibri"/>
          <w:lang w:val="en-GB"/>
        </w:rPr>
      </w:pPr>
      <w:bookmarkStart w:id="0" w:name="_Toc60826317"/>
      <w:r w:rsidRPr="00372E0F">
        <w:rPr>
          <w:rFonts w:eastAsia="Calibri"/>
          <w:lang w:val="en-GB"/>
        </w:rPr>
        <w:t xml:space="preserve">The main result of this assignment is to </w:t>
      </w:r>
      <w:r w:rsidR="00C21591" w:rsidRPr="00372E0F">
        <w:rPr>
          <w:rFonts w:eastAsia="Calibri"/>
          <w:lang w:val="en-GB"/>
        </w:rPr>
        <w:t xml:space="preserve">draft </w:t>
      </w:r>
      <w:r w:rsidRPr="00372E0F">
        <w:rPr>
          <w:rFonts w:eastAsia="Calibri"/>
          <w:lang w:val="en-GB"/>
        </w:rPr>
        <w:t>the report on ongoing evaluation of the IPARD II programme for the implementation period 2020-202</w:t>
      </w:r>
      <w:r w:rsidR="0030064A">
        <w:rPr>
          <w:rFonts w:eastAsia="Calibri"/>
          <w:lang w:val="en-GB"/>
        </w:rPr>
        <w:t>2</w:t>
      </w:r>
      <w:r w:rsidRPr="00372E0F">
        <w:rPr>
          <w:rFonts w:eastAsia="Calibri"/>
          <w:lang w:val="en-GB"/>
        </w:rPr>
        <w:t>.</w:t>
      </w:r>
    </w:p>
    <w:p w14:paraId="7E48289E" w14:textId="4AE56913" w:rsidR="000415FA" w:rsidRPr="00372E0F" w:rsidRDefault="000415FA">
      <w:pPr>
        <w:rPr>
          <w:rFonts w:eastAsia="Calibri"/>
          <w:lang w:val="en-GB"/>
        </w:rPr>
      </w:pPr>
      <w:r w:rsidRPr="00372E0F">
        <w:rPr>
          <w:rFonts w:eastAsia="Calibri"/>
          <w:lang w:val="en-GB"/>
        </w:rPr>
        <w:t xml:space="preserve">Result outlined below are the minimum required to complete the </w:t>
      </w:r>
      <w:r w:rsidR="00454335">
        <w:rPr>
          <w:rFonts w:eastAsia="Calibri"/>
          <w:lang w:val="en-GB"/>
        </w:rPr>
        <w:t>C</w:t>
      </w:r>
      <w:r w:rsidRPr="00372E0F">
        <w:rPr>
          <w:rFonts w:eastAsia="Calibri"/>
          <w:lang w:val="en-GB"/>
        </w:rPr>
        <w:t>ontract, by including the following, but not exhaustive activities:</w:t>
      </w:r>
    </w:p>
    <w:p w14:paraId="2ED5555D" w14:textId="18C747C7" w:rsidR="000415FA" w:rsidRPr="00372E0F" w:rsidRDefault="000415FA">
      <w:pPr>
        <w:ind w:left="360"/>
        <w:rPr>
          <w:lang w:val="en-GB"/>
        </w:rPr>
      </w:pPr>
      <w:r w:rsidRPr="00372E0F">
        <w:rPr>
          <w:i/>
          <w:u w:val="single"/>
          <w:lang w:val="en-GB"/>
        </w:rPr>
        <w:t xml:space="preserve">Activity </w:t>
      </w:r>
      <w:r w:rsidR="003F220A">
        <w:rPr>
          <w:i/>
          <w:u w:val="single"/>
          <w:lang w:val="en-GB"/>
        </w:rPr>
        <w:t>1</w:t>
      </w:r>
      <w:r w:rsidRPr="00372E0F">
        <w:rPr>
          <w:i/>
          <w:u w:val="single"/>
          <w:lang w:val="en-GB"/>
        </w:rPr>
        <w:t>.</w:t>
      </w:r>
      <w:r w:rsidRPr="00372E0F">
        <w:rPr>
          <w:lang w:val="en-GB"/>
        </w:rPr>
        <w:t xml:space="preserve"> Assessment of the obstacles to absorption (including barriers to access to finance</w:t>
      </w:r>
      <w:r w:rsidR="00C21591" w:rsidRPr="00372E0F">
        <w:rPr>
          <w:lang w:val="en-GB"/>
        </w:rPr>
        <w:t xml:space="preserve"> and relevance/effectiveness of measures’ eligibility and selection criteria</w:t>
      </w:r>
      <w:r w:rsidRPr="00372E0F">
        <w:rPr>
          <w:lang w:val="en-GB"/>
        </w:rPr>
        <w:t xml:space="preserve">) and administrative </w:t>
      </w:r>
      <w:r w:rsidRPr="00372E0F">
        <w:rPr>
          <w:lang w:val="en-GB"/>
        </w:rPr>
        <w:lastRenderedPageBreak/>
        <w:t xml:space="preserve">simplification on the basis of follow-up of </w:t>
      </w:r>
      <w:r w:rsidR="00827683">
        <w:rPr>
          <w:lang w:val="en-GB"/>
        </w:rPr>
        <w:t xml:space="preserve">relevant </w:t>
      </w:r>
      <w:r w:rsidRPr="00372E0F">
        <w:rPr>
          <w:lang w:val="en-GB"/>
        </w:rPr>
        <w:t xml:space="preserve">recommendations of ongoing evaluation of the IPARD II </w:t>
      </w:r>
      <w:r w:rsidR="009551F4">
        <w:rPr>
          <w:lang w:val="en-GB"/>
        </w:rPr>
        <w:t>p</w:t>
      </w:r>
      <w:r w:rsidRPr="00372E0F">
        <w:rPr>
          <w:lang w:val="en-GB"/>
        </w:rPr>
        <w:t xml:space="preserve">rogramme for </w:t>
      </w:r>
      <w:r w:rsidR="008D3890">
        <w:rPr>
          <w:lang w:val="en-GB"/>
        </w:rPr>
        <w:t xml:space="preserve">the </w:t>
      </w:r>
      <w:r w:rsidR="008D3890" w:rsidRPr="00372E0F">
        <w:rPr>
          <w:lang w:val="en-GB"/>
        </w:rPr>
        <w:t xml:space="preserve">implementation period </w:t>
      </w:r>
      <w:r w:rsidRPr="00372E0F">
        <w:rPr>
          <w:lang w:val="en-GB"/>
        </w:rPr>
        <w:t>201</w:t>
      </w:r>
      <w:r w:rsidR="00852F24">
        <w:rPr>
          <w:lang w:val="en-GB"/>
        </w:rPr>
        <w:t>8</w:t>
      </w:r>
      <w:r w:rsidRPr="00372E0F">
        <w:rPr>
          <w:lang w:val="en-GB"/>
        </w:rPr>
        <w:t>-2019;</w:t>
      </w:r>
    </w:p>
    <w:p w14:paraId="4938A202" w14:textId="301966E0" w:rsidR="000415FA" w:rsidRPr="00372E0F" w:rsidRDefault="000415FA">
      <w:pPr>
        <w:ind w:left="360"/>
        <w:rPr>
          <w:lang w:val="en-GB"/>
        </w:rPr>
      </w:pPr>
      <w:r w:rsidRPr="00372E0F">
        <w:rPr>
          <w:i/>
          <w:u w:val="single"/>
          <w:lang w:val="en-GB"/>
        </w:rPr>
        <w:t xml:space="preserve">Activity </w:t>
      </w:r>
      <w:r w:rsidR="003F220A">
        <w:rPr>
          <w:i/>
          <w:u w:val="single"/>
          <w:lang w:val="en-GB"/>
        </w:rPr>
        <w:t>2</w:t>
      </w:r>
      <w:r w:rsidRPr="00372E0F">
        <w:rPr>
          <w:i/>
          <w:u w:val="single"/>
          <w:lang w:val="en-GB"/>
        </w:rPr>
        <w:t>.</w:t>
      </w:r>
      <w:r w:rsidRPr="00372E0F">
        <w:rPr>
          <w:lang w:val="en-GB"/>
        </w:rPr>
        <w:t xml:space="preserve"> Assessment of the monitoring and evaluation system, including appraisal of monitoring and data collection for result indicator relating to the number of new created jobs within Measure 3 and Measure 7;</w:t>
      </w:r>
    </w:p>
    <w:p w14:paraId="1CABFCAC" w14:textId="29152344" w:rsidR="000415FA" w:rsidRDefault="000415FA">
      <w:pPr>
        <w:ind w:left="360"/>
        <w:rPr>
          <w:lang w:val="en-GB"/>
        </w:rPr>
      </w:pPr>
      <w:r w:rsidRPr="00372E0F">
        <w:rPr>
          <w:i/>
          <w:u w:val="single"/>
          <w:lang w:val="en-GB"/>
        </w:rPr>
        <w:t xml:space="preserve">Activity </w:t>
      </w:r>
      <w:r w:rsidR="003F220A">
        <w:rPr>
          <w:i/>
          <w:u w:val="single"/>
          <w:lang w:val="en-GB"/>
        </w:rPr>
        <w:t>3</w:t>
      </w:r>
      <w:r w:rsidRPr="00372E0F">
        <w:rPr>
          <w:i/>
          <w:u w:val="single"/>
          <w:lang w:val="en-GB"/>
        </w:rPr>
        <w:t>.</w:t>
      </w:r>
      <w:r w:rsidRPr="00372E0F">
        <w:rPr>
          <w:lang w:val="en-GB"/>
        </w:rPr>
        <w:t xml:space="preserve"> Appraisal of targets, achieved results and impacts of the IPARD II </w:t>
      </w:r>
      <w:r w:rsidR="006936B7">
        <w:rPr>
          <w:lang w:val="en-GB"/>
        </w:rPr>
        <w:t>p</w:t>
      </w:r>
      <w:r w:rsidRPr="00372E0F">
        <w:rPr>
          <w:lang w:val="en-GB"/>
        </w:rPr>
        <w:t>rogramme</w:t>
      </w:r>
      <w:r w:rsidR="000C6FE0">
        <w:rPr>
          <w:lang w:val="en-GB"/>
        </w:rPr>
        <w:t xml:space="preserve"> so far</w:t>
      </w:r>
      <w:r w:rsidR="00845B82">
        <w:rPr>
          <w:lang w:val="en-GB"/>
        </w:rPr>
        <w:t xml:space="preserve"> (cut-off date</w:t>
      </w:r>
      <w:r w:rsidR="00464D13">
        <w:rPr>
          <w:lang w:val="en-GB"/>
        </w:rPr>
        <w:t>:</w:t>
      </w:r>
      <w:r w:rsidR="00845B82">
        <w:rPr>
          <w:lang w:val="en-GB"/>
        </w:rPr>
        <w:t xml:space="preserve"> </w:t>
      </w:r>
      <w:r w:rsidR="00852F24">
        <w:rPr>
          <w:lang w:val="en-GB"/>
        </w:rPr>
        <w:t xml:space="preserve">December </w:t>
      </w:r>
      <w:r w:rsidR="00845B82">
        <w:rPr>
          <w:lang w:val="en-GB"/>
        </w:rPr>
        <w:t>31</w:t>
      </w:r>
      <w:r w:rsidR="00852F24">
        <w:rPr>
          <w:lang w:val="en-GB"/>
        </w:rPr>
        <w:t xml:space="preserve">, </w:t>
      </w:r>
      <w:r w:rsidR="00845B82">
        <w:rPr>
          <w:lang w:val="en-GB"/>
        </w:rPr>
        <w:t>202</w:t>
      </w:r>
      <w:r w:rsidR="00B47993">
        <w:rPr>
          <w:lang w:val="en-GB"/>
        </w:rPr>
        <w:t>2</w:t>
      </w:r>
      <w:r w:rsidR="00845B82">
        <w:rPr>
          <w:lang w:val="en-GB"/>
        </w:rPr>
        <w:t>)</w:t>
      </w:r>
      <w:r w:rsidRPr="00372E0F">
        <w:rPr>
          <w:lang w:val="en-GB"/>
        </w:rPr>
        <w:t>;</w:t>
      </w:r>
    </w:p>
    <w:p w14:paraId="1CF3BBC5" w14:textId="5FCDA6BE" w:rsidR="007F7F2E" w:rsidRPr="00372E0F" w:rsidRDefault="007F7F2E" w:rsidP="007F7F2E">
      <w:pPr>
        <w:ind w:left="360"/>
        <w:rPr>
          <w:lang w:val="en-GB"/>
        </w:rPr>
      </w:pPr>
      <w:r w:rsidRPr="00372E0F">
        <w:rPr>
          <w:i/>
          <w:u w:val="single"/>
          <w:lang w:val="en-GB"/>
        </w:rPr>
        <w:t xml:space="preserve">Activity </w:t>
      </w:r>
      <w:r w:rsidR="003F220A">
        <w:rPr>
          <w:i/>
          <w:u w:val="single"/>
          <w:lang w:val="en-GB"/>
        </w:rPr>
        <w:t>4</w:t>
      </w:r>
      <w:r w:rsidRPr="00372E0F">
        <w:rPr>
          <w:i/>
          <w:u w:val="single"/>
          <w:lang w:val="en-GB"/>
        </w:rPr>
        <w:t>.</w:t>
      </w:r>
      <w:r w:rsidRPr="00372E0F">
        <w:rPr>
          <w:lang w:val="en-GB"/>
        </w:rPr>
        <w:t xml:space="preserve"> </w:t>
      </w:r>
      <w:r w:rsidRPr="007F7F2E">
        <w:rPr>
          <w:lang w:val="en-GB"/>
        </w:rPr>
        <w:t xml:space="preserve">Assessment of the </w:t>
      </w:r>
      <w:r w:rsidR="003F220A">
        <w:rPr>
          <w:lang w:val="en-GB"/>
        </w:rPr>
        <w:t xml:space="preserve">obstacles of the </w:t>
      </w:r>
      <w:r w:rsidRPr="007F7F2E">
        <w:rPr>
          <w:lang w:val="en-GB"/>
        </w:rPr>
        <w:t>use of the Measure 9;</w:t>
      </w:r>
    </w:p>
    <w:p w14:paraId="0D091313" w14:textId="05F31191" w:rsidR="000415FA" w:rsidRPr="00372E0F" w:rsidRDefault="000415FA">
      <w:pPr>
        <w:ind w:left="360"/>
        <w:rPr>
          <w:lang w:val="en-GB"/>
        </w:rPr>
      </w:pPr>
      <w:r w:rsidRPr="0087668F">
        <w:rPr>
          <w:i/>
          <w:u w:val="single"/>
          <w:lang w:val="en-GB"/>
        </w:rPr>
        <w:t xml:space="preserve">Activity </w:t>
      </w:r>
      <w:r w:rsidR="003F220A" w:rsidRPr="0087668F">
        <w:rPr>
          <w:i/>
          <w:u w:val="single"/>
          <w:lang w:val="en-GB"/>
        </w:rPr>
        <w:t>5</w:t>
      </w:r>
      <w:r w:rsidRPr="00070864">
        <w:rPr>
          <w:i/>
          <w:u w:val="single"/>
          <w:lang w:val="en-GB"/>
        </w:rPr>
        <w:t>.</w:t>
      </w:r>
      <w:r w:rsidRPr="00070864">
        <w:rPr>
          <w:lang w:val="en-GB"/>
        </w:rPr>
        <w:t xml:space="preserve"> Assessment of monitoring, evaluation and reporting capacity building.</w:t>
      </w:r>
    </w:p>
    <w:p w14:paraId="302D8969" w14:textId="0DCD2D16" w:rsidR="000415FA" w:rsidRDefault="000415FA">
      <w:pPr>
        <w:rPr>
          <w:rFonts w:eastAsia="Calibri"/>
          <w:lang w:val="en-GB"/>
        </w:rPr>
      </w:pPr>
      <w:r w:rsidRPr="00372E0F">
        <w:rPr>
          <w:rFonts w:eastAsia="Calibri"/>
          <w:lang w:val="en-GB"/>
        </w:rPr>
        <w:t xml:space="preserve">The ongoing evaluation of the IPARD II </w:t>
      </w:r>
      <w:r w:rsidR="00FC0C3A">
        <w:rPr>
          <w:rFonts w:eastAsia="Calibri"/>
          <w:lang w:val="en-GB"/>
        </w:rPr>
        <w:t>p</w:t>
      </w:r>
      <w:r w:rsidRPr="00372E0F">
        <w:rPr>
          <w:rFonts w:eastAsia="Calibri"/>
          <w:lang w:val="en-GB"/>
        </w:rPr>
        <w:t xml:space="preserve">rogramme is carried out to improve the efficiency of the IPARD II </w:t>
      </w:r>
      <w:r w:rsidR="00FC0C3A">
        <w:rPr>
          <w:rFonts w:eastAsia="Calibri"/>
          <w:lang w:val="en-GB"/>
        </w:rPr>
        <w:t>p</w:t>
      </w:r>
      <w:r w:rsidRPr="00372E0F">
        <w:rPr>
          <w:rFonts w:eastAsia="Calibri"/>
          <w:lang w:val="en-GB"/>
        </w:rPr>
        <w:t>rogramme implementation and determined the degree of achievement of goals during implementation period. It is carried out by independent experts in close cooperation with the MA and other relevant employees and stakeholders.</w:t>
      </w:r>
    </w:p>
    <w:p w14:paraId="568967BC" w14:textId="2B0FF8F7" w:rsidR="00CE591E" w:rsidRPr="00372E0F" w:rsidRDefault="00CE591E">
      <w:pPr>
        <w:rPr>
          <w:rFonts w:eastAsia="Calibri"/>
          <w:lang w:val="en-GB"/>
        </w:rPr>
      </w:pPr>
      <w:r>
        <w:rPr>
          <w:rFonts w:eastAsia="Calibri"/>
          <w:lang w:val="en-GB"/>
        </w:rPr>
        <w:t xml:space="preserve">Furthermore, as the overall objective of the PHRD grant is capacity building for the evidence-based policy making, this evaluation shall strengthen the capacity of the MAFWM in conducting evaluations. </w:t>
      </w:r>
    </w:p>
    <w:p w14:paraId="172A6CAA" w14:textId="65DDB8D3" w:rsidR="008F6C6F" w:rsidRPr="00A4128C" w:rsidRDefault="00465E66" w:rsidP="005332E6">
      <w:pPr>
        <w:pStyle w:val="Heading1"/>
      </w:pPr>
      <w:r w:rsidRPr="00A4128C">
        <w:t>Assumptions &amp; Risks</w:t>
      </w:r>
      <w:bookmarkEnd w:id="0"/>
    </w:p>
    <w:p w14:paraId="51976EC7" w14:textId="655DF731" w:rsidR="008F6C6F" w:rsidRPr="00980628" w:rsidRDefault="008F6C6F" w:rsidP="005332E6">
      <w:pPr>
        <w:pStyle w:val="Heading2"/>
        <w:rPr>
          <w:rFonts w:eastAsia="Calibri"/>
          <w:lang w:val="en-GB"/>
        </w:rPr>
      </w:pPr>
      <w:bookmarkStart w:id="1" w:name="_Toc60826318"/>
      <w:r w:rsidRPr="00980628">
        <w:rPr>
          <w:rFonts w:eastAsia="Calibri"/>
          <w:lang w:val="en-GB"/>
        </w:rPr>
        <w:t>Assumptions underlying the project</w:t>
      </w:r>
      <w:bookmarkEnd w:id="1"/>
    </w:p>
    <w:p w14:paraId="0BFEFE68" w14:textId="6D582838" w:rsidR="00413EAC" w:rsidRPr="00372E0F" w:rsidRDefault="00413EAC" w:rsidP="00ED3F5C">
      <w:pPr>
        <w:rPr>
          <w:lang w:val="en-GB"/>
        </w:rPr>
      </w:pPr>
      <w:r w:rsidRPr="00372E0F">
        <w:rPr>
          <w:lang w:val="en-GB"/>
        </w:rPr>
        <w:t xml:space="preserve">Assumptions underlying the </w:t>
      </w:r>
      <w:r w:rsidR="006936B7">
        <w:rPr>
          <w:lang w:val="en-GB"/>
        </w:rPr>
        <w:t>ongoing</w:t>
      </w:r>
      <w:r w:rsidRPr="00372E0F">
        <w:rPr>
          <w:lang w:val="en-GB"/>
        </w:rPr>
        <w:t xml:space="preserve"> evaluation are:</w:t>
      </w:r>
    </w:p>
    <w:p w14:paraId="41C62AC1" w14:textId="630090C0" w:rsidR="000415FA" w:rsidRPr="00372E0F" w:rsidRDefault="000415FA" w:rsidP="005332E6">
      <w:pPr>
        <w:pStyle w:val="ListParagraph"/>
        <w:numPr>
          <w:ilvl w:val="0"/>
          <w:numId w:val="5"/>
        </w:numPr>
        <w:rPr>
          <w:b/>
          <w:lang w:val="en-GB"/>
        </w:rPr>
      </w:pPr>
      <w:bookmarkStart w:id="2" w:name="_Toc60826319"/>
      <w:r w:rsidRPr="00372E0F">
        <w:rPr>
          <w:lang w:val="en-GB"/>
        </w:rPr>
        <w:t xml:space="preserve">MAFWM staff allocation to the relevant departments is compatible with resources needed to conducting of IPARD II </w:t>
      </w:r>
      <w:r w:rsidR="00FC0C3A">
        <w:rPr>
          <w:lang w:val="en-GB"/>
        </w:rPr>
        <w:t>p</w:t>
      </w:r>
      <w:r w:rsidRPr="00372E0F">
        <w:rPr>
          <w:lang w:val="en-GB"/>
        </w:rPr>
        <w:t xml:space="preserve">rogramme ongoing evaluation activities for </w:t>
      </w:r>
      <w:r w:rsidR="006936B7">
        <w:rPr>
          <w:lang w:val="en-GB"/>
        </w:rPr>
        <w:t xml:space="preserve">the </w:t>
      </w:r>
      <w:r w:rsidRPr="00372E0F">
        <w:rPr>
          <w:lang w:val="en-GB"/>
        </w:rPr>
        <w:t>implementation period 2020-202</w:t>
      </w:r>
      <w:r w:rsidR="0030064A">
        <w:rPr>
          <w:lang w:val="en-GB"/>
        </w:rPr>
        <w:t>2</w:t>
      </w:r>
      <w:r w:rsidRPr="00372E0F">
        <w:rPr>
          <w:lang w:val="en-GB"/>
        </w:rPr>
        <w:t>;</w:t>
      </w:r>
    </w:p>
    <w:p w14:paraId="6A6314FD" w14:textId="77777777" w:rsidR="000415FA" w:rsidRPr="00372E0F" w:rsidRDefault="000415FA" w:rsidP="005332E6">
      <w:pPr>
        <w:pStyle w:val="ListParagraph"/>
        <w:numPr>
          <w:ilvl w:val="0"/>
          <w:numId w:val="5"/>
        </w:numPr>
        <w:rPr>
          <w:b/>
          <w:lang w:val="en-GB"/>
        </w:rPr>
      </w:pPr>
      <w:r w:rsidRPr="00372E0F">
        <w:rPr>
          <w:lang w:val="en-GB"/>
        </w:rPr>
        <w:t>Existing information and data are accessible, reliable and in the appropriate form;</w:t>
      </w:r>
    </w:p>
    <w:p w14:paraId="762916CF" w14:textId="27BDFECD" w:rsidR="000415FA" w:rsidRPr="00372E0F" w:rsidRDefault="000415FA" w:rsidP="005332E6">
      <w:pPr>
        <w:pStyle w:val="ListParagraph"/>
        <w:numPr>
          <w:ilvl w:val="0"/>
          <w:numId w:val="5"/>
        </w:numPr>
        <w:rPr>
          <w:b/>
          <w:lang w:val="en-GB"/>
        </w:rPr>
      </w:pPr>
      <w:r w:rsidRPr="00372E0F">
        <w:rPr>
          <w:lang w:val="en-GB"/>
        </w:rPr>
        <w:t>Clear communication between the expert and the relevant stakeholders</w:t>
      </w:r>
      <w:r w:rsidR="00A71FBA">
        <w:rPr>
          <w:lang w:val="en-GB"/>
        </w:rPr>
        <w:t>.</w:t>
      </w:r>
    </w:p>
    <w:p w14:paraId="4827C8A1" w14:textId="530C5CC1" w:rsidR="008F6C6F" w:rsidRPr="00980628" w:rsidRDefault="008F6C6F" w:rsidP="005332E6">
      <w:pPr>
        <w:pStyle w:val="Heading2"/>
        <w:rPr>
          <w:rFonts w:eastAsia="Calibri"/>
          <w:lang w:val="en-GB"/>
        </w:rPr>
      </w:pPr>
      <w:r w:rsidRPr="00980628">
        <w:rPr>
          <w:rFonts w:eastAsia="Calibri"/>
          <w:lang w:val="en-GB"/>
        </w:rPr>
        <w:t>Risks</w:t>
      </w:r>
      <w:bookmarkEnd w:id="2"/>
    </w:p>
    <w:p w14:paraId="6D869B6D" w14:textId="2C13B6D6" w:rsidR="000415FA" w:rsidRPr="00372E0F" w:rsidRDefault="000415FA" w:rsidP="000D28C2">
      <w:pPr>
        <w:rPr>
          <w:lang w:val="en-GB"/>
        </w:rPr>
      </w:pPr>
      <w:bookmarkStart w:id="3" w:name="_Toc60826320"/>
      <w:r w:rsidRPr="00372E0F">
        <w:rPr>
          <w:lang w:val="en-GB"/>
        </w:rPr>
        <w:t xml:space="preserve">A possible risk could be associated with ensuring that the MA senior staff is available to work alongside the </w:t>
      </w:r>
      <w:r w:rsidR="00D4475C">
        <w:rPr>
          <w:lang w:val="en-GB"/>
        </w:rPr>
        <w:t>C</w:t>
      </w:r>
      <w:r w:rsidRPr="00372E0F">
        <w:rPr>
          <w:lang w:val="en-GB"/>
        </w:rPr>
        <w:t xml:space="preserve">onsultant on all matters related to </w:t>
      </w:r>
      <w:r w:rsidR="006936B7">
        <w:rPr>
          <w:lang w:val="en-GB"/>
        </w:rPr>
        <w:t>p</w:t>
      </w:r>
      <w:r w:rsidRPr="00372E0F">
        <w:rPr>
          <w:lang w:val="en-GB"/>
        </w:rPr>
        <w:t>rogramme implementation</w:t>
      </w:r>
      <w:r w:rsidR="00211D5D">
        <w:rPr>
          <w:lang w:val="en-GB"/>
        </w:rPr>
        <w:t>,</w:t>
      </w:r>
      <w:r w:rsidRPr="00372E0F">
        <w:rPr>
          <w:lang w:val="en-GB"/>
        </w:rPr>
        <w:t xml:space="preserve"> as well as stakeholders’ cooperation. </w:t>
      </w:r>
    </w:p>
    <w:p w14:paraId="60058F5E" w14:textId="1828AB10" w:rsidR="000415FA" w:rsidRPr="00372E0F" w:rsidRDefault="000415FA" w:rsidP="000D28C2">
      <w:pPr>
        <w:rPr>
          <w:lang w:val="en-GB"/>
        </w:rPr>
      </w:pPr>
      <w:r w:rsidRPr="00372E0F">
        <w:rPr>
          <w:lang w:val="en-GB"/>
        </w:rPr>
        <w:t xml:space="preserve">Another possible risk could be the quality of IPARD monitoring data provided by the IPARD Agency. It is expected that the IA </w:t>
      </w:r>
      <w:r w:rsidR="005F0A51">
        <w:rPr>
          <w:lang w:val="en-GB"/>
        </w:rPr>
        <w:t>reporting</w:t>
      </w:r>
      <w:r w:rsidR="005F0A51" w:rsidRPr="00372E0F">
        <w:rPr>
          <w:lang w:val="en-GB"/>
        </w:rPr>
        <w:t xml:space="preserve"> </w:t>
      </w:r>
      <w:r w:rsidRPr="00372E0F">
        <w:rPr>
          <w:lang w:val="en-GB"/>
        </w:rPr>
        <w:t>system would be significantly improved based on recommendations pr</w:t>
      </w:r>
      <w:r w:rsidR="000265AD">
        <w:rPr>
          <w:lang w:val="en-GB"/>
        </w:rPr>
        <w:t>ovided by ongoing evaluation 2018-2019</w:t>
      </w:r>
      <w:r w:rsidRPr="00372E0F">
        <w:rPr>
          <w:lang w:val="en-GB"/>
        </w:rPr>
        <w:t>.</w:t>
      </w:r>
    </w:p>
    <w:p w14:paraId="505A0335" w14:textId="77777777" w:rsidR="000415FA" w:rsidRPr="00372E0F" w:rsidRDefault="000415FA" w:rsidP="000D28C2">
      <w:pPr>
        <w:rPr>
          <w:lang w:val="en-GB"/>
        </w:rPr>
      </w:pPr>
      <w:r w:rsidRPr="00372E0F">
        <w:rPr>
          <w:lang w:val="en-GB"/>
        </w:rPr>
        <w:t>Another risk on implementation of the project is linked to the Covid-19 pandemic and possible pandemic-related restrictions during implementation.</w:t>
      </w:r>
    </w:p>
    <w:p w14:paraId="1C3E0EF4" w14:textId="2839DDF9" w:rsidR="00870DDE" w:rsidRPr="00372E0F" w:rsidRDefault="00860179" w:rsidP="00A4128C">
      <w:pPr>
        <w:pStyle w:val="Heading1"/>
      </w:pPr>
      <w:r w:rsidRPr="00372E0F">
        <w:t xml:space="preserve">Scope of the </w:t>
      </w:r>
      <w:bookmarkEnd w:id="3"/>
      <w:r w:rsidR="007F5A5B" w:rsidRPr="00372E0F">
        <w:t>services</w:t>
      </w:r>
    </w:p>
    <w:p w14:paraId="13D0619D" w14:textId="6B9E76DA" w:rsidR="00870DDE" w:rsidRPr="00372E0F" w:rsidRDefault="00870DDE" w:rsidP="000D28C2">
      <w:pPr>
        <w:pStyle w:val="Heading2"/>
        <w:rPr>
          <w:lang w:val="en-GB"/>
        </w:rPr>
      </w:pPr>
      <w:bookmarkStart w:id="4" w:name="_Toc60826321"/>
      <w:r w:rsidRPr="00372E0F">
        <w:rPr>
          <w:lang w:val="en-GB"/>
        </w:rPr>
        <w:t>General</w:t>
      </w:r>
      <w:bookmarkEnd w:id="4"/>
    </w:p>
    <w:p w14:paraId="0ADACA3B" w14:textId="175F2EB5" w:rsidR="000415FA" w:rsidRPr="00372E0F" w:rsidRDefault="000415FA" w:rsidP="000D28C2">
      <w:pPr>
        <w:rPr>
          <w:lang w:val="en-GB"/>
        </w:rPr>
      </w:pPr>
      <w:r w:rsidRPr="00372E0F">
        <w:rPr>
          <w:lang w:val="en-GB"/>
        </w:rPr>
        <w:t xml:space="preserve">For the purposes of Article 55 of the FWA, evaluations shall aim to improve the quality, effectiveness and consistency of the assistance from Union funds and the strategy and </w:t>
      </w:r>
      <w:r w:rsidRPr="00372E0F">
        <w:rPr>
          <w:lang w:val="en-GB"/>
        </w:rPr>
        <w:lastRenderedPageBreak/>
        <w:t xml:space="preserve">implementation of the IPARD II </w:t>
      </w:r>
      <w:r w:rsidR="00FC0C3A">
        <w:rPr>
          <w:lang w:val="en-GB"/>
        </w:rPr>
        <w:t>p</w:t>
      </w:r>
      <w:r w:rsidRPr="00372E0F">
        <w:rPr>
          <w:lang w:val="en-GB"/>
        </w:rPr>
        <w:t xml:space="preserve">rogramme. The evaluations shall assess the implementation of the IPARD II </w:t>
      </w:r>
      <w:r w:rsidR="00FC0C3A">
        <w:rPr>
          <w:lang w:val="en-GB"/>
        </w:rPr>
        <w:t>p</w:t>
      </w:r>
      <w:r w:rsidRPr="00372E0F">
        <w:rPr>
          <w:lang w:val="en-GB"/>
        </w:rPr>
        <w:t xml:space="preserve">rogramme towards the achievement of objectives set out in Article 16(5) of the FWA. The evaluations shall examine the degree of utilisation of resources, the effectiveness and efficiency of the programming, its socio-economic impact and its impact on the defined objectives and priorities. They shall cover the goals of the IPARD II </w:t>
      </w:r>
      <w:r w:rsidR="00FC0C3A">
        <w:rPr>
          <w:lang w:val="en-GB"/>
        </w:rPr>
        <w:t>p</w:t>
      </w:r>
      <w:r w:rsidRPr="00372E0F">
        <w:rPr>
          <w:lang w:val="en-GB"/>
        </w:rPr>
        <w:t xml:space="preserve">rogramme and aim to draw lessons concerning rural development policy. They shall identify the factors which contributed to the success or failure of the implementation of the IPARD II </w:t>
      </w:r>
      <w:r w:rsidR="00FC0C3A">
        <w:rPr>
          <w:lang w:val="en-GB"/>
        </w:rPr>
        <w:t>p</w:t>
      </w:r>
      <w:r w:rsidRPr="00372E0F">
        <w:rPr>
          <w:lang w:val="en-GB"/>
        </w:rPr>
        <w:t xml:space="preserve">rogramme, including the sustainability of actions and identifications of best practices. The evaluation also shall assess the quality of programme monitoring and implementation and the experience gained in setting up the system for implementation of the IPARD II </w:t>
      </w:r>
      <w:r w:rsidR="00FC0C3A">
        <w:rPr>
          <w:lang w:val="en-GB"/>
        </w:rPr>
        <w:t>p</w:t>
      </w:r>
      <w:r w:rsidRPr="00372E0F">
        <w:rPr>
          <w:lang w:val="en-GB"/>
        </w:rPr>
        <w:t>rogramme. The results of this evaluations shall be taken into account in the programme implementation cycle.</w:t>
      </w:r>
    </w:p>
    <w:p w14:paraId="068CE80B" w14:textId="216A3A9C" w:rsidR="000415FA" w:rsidRPr="00372E0F" w:rsidRDefault="000415FA" w:rsidP="000D28C2">
      <w:pPr>
        <w:rPr>
          <w:lang w:val="en-GB"/>
        </w:rPr>
      </w:pPr>
      <w:r w:rsidRPr="00372E0F">
        <w:rPr>
          <w:lang w:val="en-GB"/>
        </w:rPr>
        <w:t xml:space="preserve">This ongoing evaluation will be conducted by a functionally independent evaluator(s) of IPARD bodies, engaged by the MA and in accordance with recognized evaluation practices. This means, inter alia, the examination of regular aspect of evaluation such as the relevance and coherence of the </w:t>
      </w:r>
      <w:r w:rsidR="00FC0C3A">
        <w:rPr>
          <w:lang w:val="en-GB"/>
        </w:rPr>
        <w:t>p</w:t>
      </w:r>
      <w:r w:rsidRPr="00372E0F">
        <w:rPr>
          <w:lang w:val="en-GB"/>
        </w:rPr>
        <w:t xml:space="preserve">rogramme, and the potential effectiveness and efficiency of </w:t>
      </w:r>
      <w:r w:rsidR="00FC0C3A">
        <w:rPr>
          <w:lang w:val="en-GB"/>
        </w:rPr>
        <w:t>p</w:t>
      </w:r>
      <w:r w:rsidRPr="00372E0F">
        <w:rPr>
          <w:lang w:val="en-GB"/>
        </w:rPr>
        <w:t xml:space="preserve">rogramme interventions. Independence of evaluation and evaluators must be ensured as required by the IPA Regulation, IPA implementing Regulation and related evaluation guidelines. </w:t>
      </w:r>
    </w:p>
    <w:p w14:paraId="66AEA0B8" w14:textId="31E64EB3" w:rsidR="000415FA" w:rsidRPr="00372E0F" w:rsidRDefault="000415FA" w:rsidP="000D28C2">
      <w:pPr>
        <w:rPr>
          <w:lang w:val="en-GB"/>
        </w:rPr>
      </w:pPr>
      <w:r w:rsidRPr="00372E0F">
        <w:rPr>
          <w:lang w:val="en-GB"/>
        </w:rPr>
        <w:t xml:space="preserve">Cooperation of evaluation </w:t>
      </w:r>
      <w:r w:rsidR="006936B7">
        <w:rPr>
          <w:lang w:val="en-GB"/>
        </w:rPr>
        <w:t>c</w:t>
      </w:r>
      <w:r w:rsidRPr="00372E0F">
        <w:rPr>
          <w:lang w:val="en-GB"/>
        </w:rPr>
        <w:t xml:space="preserve">onsultant with the MA and IA employees for assessment of all programme implementation activities relevant for this ongoing evaluation is necessary to help for improving the programme implementation for achievement of the programme objectives and increasing the absorption capacity of the IPARD fund. The </w:t>
      </w:r>
      <w:r w:rsidR="00CF77E4">
        <w:rPr>
          <w:lang w:val="en-GB"/>
        </w:rPr>
        <w:t>C</w:t>
      </w:r>
      <w:r w:rsidRPr="00372E0F">
        <w:rPr>
          <w:lang w:val="en-GB"/>
        </w:rPr>
        <w:t xml:space="preserve">onsultant shall participate in operational meetings with MA and IA relevant staff as well as other stakeholders if relevant, to discuss and present the evaluation methodology and results of analyses, findings, draft conclusions and to answer to evaluation questions. </w:t>
      </w:r>
    </w:p>
    <w:p w14:paraId="5458B1EC" w14:textId="77777777" w:rsidR="000415FA" w:rsidRPr="00372E0F" w:rsidRDefault="000415FA" w:rsidP="000D28C2">
      <w:pPr>
        <w:rPr>
          <w:lang w:val="en-GB"/>
        </w:rPr>
      </w:pPr>
      <w:r w:rsidRPr="00372E0F">
        <w:rPr>
          <w:lang w:val="en-GB"/>
        </w:rPr>
        <w:t xml:space="preserve">The ongoing evaluation shall draw upon the previous evaluations, studies, analyses and implementation reports and shall cover: </w:t>
      </w:r>
    </w:p>
    <w:p w14:paraId="677CC8EF" w14:textId="13055AA2" w:rsidR="000415FA" w:rsidRPr="00372E0F" w:rsidRDefault="000415FA" w:rsidP="00B6590D">
      <w:pPr>
        <w:pStyle w:val="ListParagraph"/>
        <w:numPr>
          <w:ilvl w:val="0"/>
          <w:numId w:val="5"/>
        </w:numPr>
        <w:rPr>
          <w:lang w:val="en-GB"/>
        </w:rPr>
      </w:pPr>
      <w:r w:rsidRPr="00372E0F">
        <w:rPr>
          <w:lang w:val="en-GB"/>
        </w:rPr>
        <w:t>Assessment of the obstacles to absorption (including barriers to access to finance</w:t>
      </w:r>
      <w:r w:rsidR="00FC0C3A" w:rsidRPr="00FC0C3A">
        <w:t xml:space="preserve"> </w:t>
      </w:r>
      <w:r w:rsidR="00FC0C3A" w:rsidRPr="00FC0C3A">
        <w:rPr>
          <w:lang w:val="en-GB"/>
        </w:rPr>
        <w:t>and relevance/</w:t>
      </w:r>
      <w:r w:rsidR="005F0A51">
        <w:rPr>
          <w:lang w:val="en-GB"/>
        </w:rPr>
        <w:t xml:space="preserve"> </w:t>
      </w:r>
      <w:r w:rsidR="00FC0C3A" w:rsidRPr="00FC0C3A">
        <w:rPr>
          <w:lang w:val="en-GB"/>
        </w:rPr>
        <w:t>effectiveness of measures’ eligibility and selection criteria</w:t>
      </w:r>
      <w:r w:rsidRPr="00372E0F">
        <w:rPr>
          <w:lang w:val="en-GB"/>
        </w:rPr>
        <w:t>) and administrative simplification</w:t>
      </w:r>
      <w:r w:rsidR="00211D5D">
        <w:rPr>
          <w:lang w:val="en-GB"/>
        </w:rPr>
        <w:t>,</w:t>
      </w:r>
      <w:r w:rsidR="00D43281">
        <w:rPr>
          <w:lang w:val="en-GB"/>
        </w:rPr>
        <w:t xml:space="preserve"> including the f</w:t>
      </w:r>
      <w:r w:rsidR="00D43281" w:rsidRPr="00372E0F">
        <w:rPr>
          <w:lang w:val="en-GB"/>
        </w:rPr>
        <w:t xml:space="preserve">ollow-up of </w:t>
      </w:r>
      <w:r w:rsidR="00211D5D">
        <w:rPr>
          <w:lang w:val="en-GB"/>
        </w:rPr>
        <w:t xml:space="preserve">relevant </w:t>
      </w:r>
      <w:r w:rsidR="00D43281" w:rsidRPr="00372E0F">
        <w:rPr>
          <w:lang w:val="en-GB"/>
        </w:rPr>
        <w:t xml:space="preserve">recommendations of ongoing evaluation of the IPARD II </w:t>
      </w:r>
      <w:r w:rsidR="00D43281">
        <w:rPr>
          <w:lang w:val="en-GB"/>
        </w:rPr>
        <w:t>p</w:t>
      </w:r>
      <w:r w:rsidR="00D43281" w:rsidRPr="00372E0F">
        <w:rPr>
          <w:lang w:val="en-GB"/>
        </w:rPr>
        <w:t xml:space="preserve">rogramme for </w:t>
      </w:r>
      <w:r w:rsidR="00D43281">
        <w:rPr>
          <w:lang w:val="en-GB"/>
        </w:rPr>
        <w:t xml:space="preserve">the </w:t>
      </w:r>
      <w:r w:rsidR="00D43281" w:rsidRPr="00372E0F">
        <w:rPr>
          <w:lang w:val="en-GB"/>
        </w:rPr>
        <w:t>implementation period 201</w:t>
      </w:r>
      <w:r w:rsidR="00D43281">
        <w:rPr>
          <w:lang w:val="en-GB"/>
        </w:rPr>
        <w:t>8</w:t>
      </w:r>
      <w:r w:rsidR="00D43281" w:rsidRPr="00372E0F">
        <w:rPr>
          <w:lang w:val="en-GB"/>
        </w:rPr>
        <w:t>-2019</w:t>
      </w:r>
      <w:r w:rsidRPr="00372E0F">
        <w:rPr>
          <w:lang w:val="en-GB"/>
        </w:rPr>
        <w:t>;</w:t>
      </w:r>
    </w:p>
    <w:p w14:paraId="393567CB" w14:textId="324411DB" w:rsidR="000415FA" w:rsidRPr="00372E0F" w:rsidRDefault="000415FA" w:rsidP="00B6590D">
      <w:pPr>
        <w:pStyle w:val="ListParagraph"/>
        <w:numPr>
          <w:ilvl w:val="0"/>
          <w:numId w:val="5"/>
        </w:numPr>
        <w:rPr>
          <w:b/>
          <w:lang w:val="en-GB"/>
        </w:rPr>
      </w:pPr>
      <w:r w:rsidRPr="00372E0F">
        <w:rPr>
          <w:lang w:val="en-GB"/>
        </w:rPr>
        <w:t>Assessment of the monitoring and evaluation system, including appraisal of monitoring and data collection for result indicator relating to the number of new created jobs within Measure 3 and Measure 7;</w:t>
      </w:r>
    </w:p>
    <w:p w14:paraId="50DBB0F6" w14:textId="598DAA31" w:rsidR="000415FA" w:rsidRDefault="000415FA" w:rsidP="00B6590D">
      <w:pPr>
        <w:pStyle w:val="ListParagraph"/>
        <w:numPr>
          <w:ilvl w:val="0"/>
          <w:numId w:val="5"/>
        </w:numPr>
        <w:rPr>
          <w:lang w:val="en-GB"/>
        </w:rPr>
      </w:pPr>
      <w:r w:rsidRPr="00372E0F">
        <w:rPr>
          <w:lang w:val="en-GB"/>
        </w:rPr>
        <w:t xml:space="preserve">Appraisal of targets, achieved results and impacts of the IPARD II </w:t>
      </w:r>
      <w:r w:rsidR="00FC0C3A">
        <w:rPr>
          <w:lang w:val="en-GB"/>
        </w:rPr>
        <w:t>p</w:t>
      </w:r>
      <w:r w:rsidRPr="00372E0F">
        <w:rPr>
          <w:lang w:val="en-GB"/>
        </w:rPr>
        <w:t>rogramme;</w:t>
      </w:r>
    </w:p>
    <w:p w14:paraId="79DFBC9F" w14:textId="6C848456" w:rsidR="00A15704" w:rsidRPr="00372E0F" w:rsidRDefault="00A15704" w:rsidP="00B6590D">
      <w:pPr>
        <w:pStyle w:val="ListParagraph"/>
        <w:numPr>
          <w:ilvl w:val="0"/>
          <w:numId w:val="5"/>
        </w:numPr>
        <w:rPr>
          <w:lang w:val="en-GB"/>
        </w:rPr>
      </w:pPr>
      <w:r w:rsidRPr="00A15704">
        <w:rPr>
          <w:lang w:val="en-GB"/>
        </w:rPr>
        <w:t>Assessment o</w:t>
      </w:r>
      <w:r>
        <w:rPr>
          <w:lang w:val="en-GB"/>
        </w:rPr>
        <w:t xml:space="preserve">f the </w:t>
      </w:r>
      <w:r w:rsidR="003D1577">
        <w:rPr>
          <w:lang w:val="en-GB"/>
        </w:rPr>
        <w:t xml:space="preserve">obstacles of the </w:t>
      </w:r>
      <w:r w:rsidR="00464D13">
        <w:rPr>
          <w:lang w:val="en-GB"/>
        </w:rPr>
        <w:t>use of the Measure 9</w:t>
      </w:r>
      <w:r>
        <w:rPr>
          <w:lang w:val="en-GB"/>
        </w:rPr>
        <w:t xml:space="preserve"> and</w:t>
      </w:r>
    </w:p>
    <w:p w14:paraId="17209B85" w14:textId="2AC70314" w:rsidR="000415FA" w:rsidRPr="00070864" w:rsidRDefault="00250BBF" w:rsidP="00B6590D">
      <w:pPr>
        <w:pStyle w:val="ListParagraph"/>
        <w:numPr>
          <w:ilvl w:val="0"/>
          <w:numId w:val="5"/>
        </w:numPr>
        <w:rPr>
          <w:b/>
          <w:lang w:val="en-GB"/>
        </w:rPr>
      </w:pPr>
      <w:r w:rsidRPr="005332E6">
        <w:rPr>
          <w:lang w:val="en-GB"/>
        </w:rPr>
        <w:t>Assessment of monitoring, evaluation and reporting capacity building</w:t>
      </w:r>
      <w:r w:rsidR="000415FA" w:rsidRPr="00070864">
        <w:rPr>
          <w:lang w:val="en-GB"/>
        </w:rPr>
        <w:t>.</w:t>
      </w:r>
    </w:p>
    <w:p w14:paraId="16A95A03" w14:textId="4CE97354" w:rsidR="0051610F" w:rsidRPr="0051610F" w:rsidRDefault="0051610F" w:rsidP="00B6590D">
      <w:pPr>
        <w:rPr>
          <w:lang w:val="en-GB"/>
        </w:rPr>
      </w:pPr>
      <w:r w:rsidRPr="0051610F">
        <w:rPr>
          <w:lang w:val="en-GB"/>
        </w:rPr>
        <w:t xml:space="preserve">In general, cut-of-date for assessment of the activities that are the subject of </w:t>
      </w:r>
      <w:r w:rsidR="00F900A5">
        <w:rPr>
          <w:lang w:val="en-GB"/>
        </w:rPr>
        <w:t xml:space="preserve">this </w:t>
      </w:r>
      <w:r w:rsidRPr="0051610F">
        <w:rPr>
          <w:lang w:val="en-GB"/>
        </w:rPr>
        <w:t xml:space="preserve">ongoing evaluation is December 31, 2022, while for assessment of progress of the achieved </w:t>
      </w:r>
      <w:r w:rsidR="00827683">
        <w:rPr>
          <w:lang w:val="en-GB"/>
        </w:rPr>
        <w:t>results</w:t>
      </w:r>
      <w:r w:rsidRPr="0051610F">
        <w:rPr>
          <w:lang w:val="en-GB"/>
        </w:rPr>
        <w:t xml:space="preserve"> in relation to t</w:t>
      </w:r>
      <w:r w:rsidR="00827683">
        <w:rPr>
          <w:lang w:val="en-GB"/>
        </w:rPr>
        <w:t>he target values of the output/</w:t>
      </w:r>
      <w:r w:rsidR="005F0A51">
        <w:rPr>
          <w:lang w:val="en-GB"/>
        </w:rPr>
        <w:t xml:space="preserve"> </w:t>
      </w:r>
      <w:r w:rsidRPr="0051610F">
        <w:rPr>
          <w:lang w:val="en-GB"/>
        </w:rPr>
        <w:t>result indicators for 2020, 2021 and 2022</w:t>
      </w:r>
      <w:r>
        <w:rPr>
          <w:lang w:val="en-GB"/>
        </w:rPr>
        <w:t>,</w:t>
      </w:r>
      <w:r w:rsidRPr="0051610F">
        <w:rPr>
          <w:lang w:val="en-GB"/>
        </w:rPr>
        <w:t xml:space="preserve"> cut-of-date is December 31, respectively for each year.</w:t>
      </w:r>
    </w:p>
    <w:p w14:paraId="32BD4F32" w14:textId="77777777" w:rsidR="00044F38" w:rsidRPr="00372E0F" w:rsidRDefault="00044F38" w:rsidP="005332E6">
      <w:pPr>
        <w:pStyle w:val="Heading2"/>
        <w:rPr>
          <w:lang w:val="en-GB"/>
        </w:rPr>
      </w:pPr>
      <w:r w:rsidRPr="00372E0F">
        <w:rPr>
          <w:lang w:val="en-GB"/>
        </w:rPr>
        <w:t>Description of the assignment</w:t>
      </w:r>
    </w:p>
    <w:p w14:paraId="6572D44B" w14:textId="14B5819B" w:rsidR="000415FA" w:rsidRPr="00372E0F" w:rsidRDefault="000415FA" w:rsidP="000D28C2">
      <w:pPr>
        <w:rPr>
          <w:lang w:val="en-GB"/>
        </w:rPr>
      </w:pPr>
      <w:r w:rsidRPr="00372E0F">
        <w:rPr>
          <w:lang w:val="en-GB"/>
        </w:rPr>
        <w:t xml:space="preserve">In conducting this evaluation, special consideration will be given the lessons learnt from the previous IPARD </w:t>
      </w:r>
      <w:r w:rsidR="0048433A">
        <w:rPr>
          <w:lang w:val="en-GB"/>
        </w:rPr>
        <w:t>p</w:t>
      </w:r>
      <w:r w:rsidRPr="00372E0F">
        <w:rPr>
          <w:lang w:val="en-GB"/>
        </w:rPr>
        <w:t xml:space="preserve">rogramme evaluations, especially related to ongoing evaluation of the IPARD II </w:t>
      </w:r>
      <w:r w:rsidR="0048433A">
        <w:rPr>
          <w:lang w:val="en-GB"/>
        </w:rPr>
        <w:t>p</w:t>
      </w:r>
      <w:r w:rsidRPr="00372E0F">
        <w:rPr>
          <w:lang w:val="en-GB"/>
        </w:rPr>
        <w:t xml:space="preserve">rogramme for </w:t>
      </w:r>
      <w:r w:rsidR="0078260B">
        <w:rPr>
          <w:lang w:val="en-GB"/>
        </w:rPr>
        <w:t xml:space="preserve">the </w:t>
      </w:r>
      <w:r w:rsidR="0078260B" w:rsidRPr="00372E0F">
        <w:rPr>
          <w:lang w:val="en-GB"/>
        </w:rPr>
        <w:t xml:space="preserve">implementation period </w:t>
      </w:r>
      <w:r w:rsidRPr="00372E0F">
        <w:rPr>
          <w:lang w:val="en-GB"/>
        </w:rPr>
        <w:t>201</w:t>
      </w:r>
      <w:r w:rsidR="0048433A">
        <w:rPr>
          <w:lang w:val="en-GB"/>
        </w:rPr>
        <w:t>8</w:t>
      </w:r>
      <w:r w:rsidRPr="00372E0F">
        <w:rPr>
          <w:lang w:val="en-GB"/>
        </w:rPr>
        <w:t xml:space="preserve">-2019.  </w:t>
      </w:r>
    </w:p>
    <w:p w14:paraId="4937ACC0" w14:textId="5D8148EB" w:rsidR="002D4554" w:rsidRDefault="002D4554" w:rsidP="000D28C2">
      <w:pPr>
        <w:rPr>
          <w:lang w:val="en-GB"/>
        </w:rPr>
      </w:pPr>
      <w:r>
        <w:rPr>
          <w:lang w:val="en-GB"/>
        </w:rPr>
        <w:lastRenderedPageBreak/>
        <w:t>Furthermore, t</w:t>
      </w:r>
      <w:r w:rsidR="000415FA" w:rsidRPr="00372E0F">
        <w:rPr>
          <w:lang w:val="en-GB"/>
        </w:rPr>
        <w:t xml:space="preserve">he ex-ante evaluation of the IPARD III </w:t>
      </w:r>
      <w:r w:rsidR="0048433A">
        <w:rPr>
          <w:lang w:val="en-GB"/>
        </w:rPr>
        <w:t>p</w:t>
      </w:r>
      <w:r w:rsidR="000415FA" w:rsidRPr="00372E0F">
        <w:rPr>
          <w:lang w:val="en-GB"/>
        </w:rPr>
        <w:t xml:space="preserve">rogramme of the RS, which was conducted in the period July-September 2021, among other things, envisages certain measures/ activities to improve in general IPARD </w:t>
      </w:r>
      <w:r w:rsidR="0048433A">
        <w:rPr>
          <w:lang w:val="en-GB"/>
        </w:rPr>
        <w:t>p</w:t>
      </w:r>
      <w:r w:rsidR="000415FA" w:rsidRPr="00372E0F">
        <w:rPr>
          <w:lang w:val="en-GB"/>
        </w:rPr>
        <w:t xml:space="preserve">rogramme implementation, as well as continuous monitoring of the achieved results of </w:t>
      </w:r>
      <w:r w:rsidR="0048433A">
        <w:rPr>
          <w:lang w:val="en-GB"/>
        </w:rPr>
        <w:t>p</w:t>
      </w:r>
      <w:r w:rsidR="000415FA" w:rsidRPr="00372E0F">
        <w:rPr>
          <w:lang w:val="en-GB"/>
        </w:rPr>
        <w:t xml:space="preserve">rogramme implementation. </w:t>
      </w:r>
      <w:r>
        <w:rPr>
          <w:lang w:val="en-GB"/>
        </w:rPr>
        <w:t xml:space="preserve">The evaluator shall take into consideration that report as well. </w:t>
      </w:r>
    </w:p>
    <w:p w14:paraId="01472701" w14:textId="43D735B0" w:rsidR="000415FA" w:rsidRPr="00372E0F" w:rsidRDefault="000415FA" w:rsidP="000D28C2">
      <w:pPr>
        <w:rPr>
          <w:lang w:val="en-GB"/>
        </w:rPr>
      </w:pPr>
      <w:r w:rsidRPr="00372E0F">
        <w:rPr>
          <w:lang w:val="en-GB"/>
        </w:rPr>
        <w:t xml:space="preserve">In connection with the above, taking into account the recommendations of the mentioned evaluation, as well as recommendations of the previous ongoing evaluation within IPARD II </w:t>
      </w:r>
      <w:r w:rsidR="0048433A">
        <w:rPr>
          <w:lang w:val="en-GB"/>
        </w:rPr>
        <w:t xml:space="preserve">2018-2019 </w:t>
      </w:r>
      <w:r w:rsidRPr="00372E0F">
        <w:rPr>
          <w:lang w:val="en-GB"/>
        </w:rPr>
        <w:t xml:space="preserve">implementation period, this ongoing evaluation of the IPARD II </w:t>
      </w:r>
      <w:r w:rsidR="0048433A">
        <w:rPr>
          <w:lang w:val="en-GB"/>
        </w:rPr>
        <w:t>p</w:t>
      </w:r>
      <w:r w:rsidRPr="00372E0F">
        <w:rPr>
          <w:lang w:val="en-GB"/>
        </w:rPr>
        <w:t>rogramme will focus on the following activities:</w:t>
      </w:r>
    </w:p>
    <w:p w14:paraId="5141CEC5" w14:textId="5D2FB92A" w:rsidR="000415FA" w:rsidRPr="00372E0F" w:rsidRDefault="000415FA" w:rsidP="000D28C2">
      <w:pPr>
        <w:spacing w:before="120"/>
        <w:rPr>
          <w:b/>
          <w:i/>
          <w:lang w:val="en-GB"/>
        </w:rPr>
      </w:pPr>
      <w:r w:rsidRPr="00372E0F">
        <w:rPr>
          <w:b/>
          <w:i/>
          <w:u w:val="single"/>
          <w:lang w:val="en-GB"/>
        </w:rPr>
        <w:t xml:space="preserve">Activity </w:t>
      </w:r>
      <w:r w:rsidR="00657F91">
        <w:rPr>
          <w:b/>
          <w:i/>
          <w:u w:val="single"/>
          <w:lang w:val="en-GB"/>
        </w:rPr>
        <w:t>1</w:t>
      </w:r>
      <w:r w:rsidRPr="00372E0F">
        <w:rPr>
          <w:b/>
          <w:i/>
          <w:u w:val="single"/>
          <w:lang w:val="en-GB"/>
        </w:rPr>
        <w:t>.</w:t>
      </w:r>
      <w:r w:rsidRPr="00372E0F">
        <w:rPr>
          <w:b/>
          <w:i/>
          <w:lang w:val="en-GB"/>
        </w:rPr>
        <w:t xml:space="preserve">  Assessment of the obstacles to absorption (including barriers to access to finance</w:t>
      </w:r>
      <w:r w:rsidR="0048433A">
        <w:rPr>
          <w:b/>
          <w:i/>
          <w:lang w:val="en-GB"/>
        </w:rPr>
        <w:t xml:space="preserve"> and </w:t>
      </w:r>
      <w:r w:rsidR="001F448D" w:rsidRPr="001F448D">
        <w:rPr>
          <w:b/>
          <w:i/>
          <w:lang w:val="en-GB"/>
        </w:rPr>
        <w:t>relevance/effectiveness of measures’ eligibility and selection criteria</w:t>
      </w:r>
      <w:r w:rsidRPr="00372E0F">
        <w:rPr>
          <w:b/>
          <w:i/>
          <w:lang w:val="en-GB"/>
        </w:rPr>
        <w:t xml:space="preserve">) and administrative simplification based on follow-up of </w:t>
      </w:r>
      <w:r w:rsidR="00827683">
        <w:rPr>
          <w:b/>
          <w:i/>
          <w:lang w:val="en-GB"/>
        </w:rPr>
        <w:t xml:space="preserve">relevant </w:t>
      </w:r>
      <w:r w:rsidRPr="00372E0F">
        <w:rPr>
          <w:b/>
          <w:i/>
          <w:lang w:val="en-GB"/>
        </w:rPr>
        <w:t xml:space="preserve">recommendations of ongoing evaluation of the IPARD II programme for </w:t>
      </w:r>
      <w:r w:rsidR="0078260B">
        <w:rPr>
          <w:b/>
          <w:i/>
          <w:lang w:val="en-GB"/>
        </w:rPr>
        <w:t xml:space="preserve">the </w:t>
      </w:r>
      <w:r w:rsidR="0078260B" w:rsidRPr="00372E0F">
        <w:rPr>
          <w:b/>
          <w:i/>
          <w:lang w:val="en-GB"/>
        </w:rPr>
        <w:t xml:space="preserve">implementation period </w:t>
      </w:r>
      <w:r w:rsidRPr="00372E0F">
        <w:rPr>
          <w:b/>
          <w:i/>
          <w:lang w:val="en-GB"/>
        </w:rPr>
        <w:t>201</w:t>
      </w:r>
      <w:r w:rsidR="0048433A">
        <w:rPr>
          <w:b/>
          <w:i/>
          <w:lang w:val="en-GB"/>
        </w:rPr>
        <w:t>8</w:t>
      </w:r>
      <w:r w:rsidRPr="00372E0F">
        <w:rPr>
          <w:b/>
          <w:i/>
          <w:lang w:val="en-GB"/>
        </w:rPr>
        <w:t xml:space="preserve">-2019 and </w:t>
      </w:r>
      <w:r w:rsidR="00367EFC" w:rsidRPr="00372E0F">
        <w:rPr>
          <w:b/>
          <w:i/>
          <w:lang w:val="en-GB"/>
        </w:rPr>
        <w:t>recommendations</w:t>
      </w:r>
      <w:r w:rsidRPr="00372E0F">
        <w:rPr>
          <w:b/>
          <w:i/>
          <w:lang w:val="en-GB"/>
        </w:rPr>
        <w:t xml:space="preserve"> for further improvement based on the achieved results in this area.</w:t>
      </w:r>
    </w:p>
    <w:p w14:paraId="64A64597" w14:textId="30A3304D" w:rsidR="000415FA" w:rsidRPr="005332E6" w:rsidRDefault="000415FA" w:rsidP="00B37CE2">
      <w:pPr>
        <w:spacing w:before="120"/>
        <w:rPr>
          <w:lang w:val="sr-Cyrl-RS"/>
        </w:rPr>
      </w:pPr>
      <w:r w:rsidRPr="00372E0F">
        <w:rPr>
          <w:lang w:val="en-GB"/>
        </w:rPr>
        <w:t xml:space="preserve">This activity was the subject of previously ongoing evaluation of the IPARD II </w:t>
      </w:r>
      <w:r w:rsidR="001F448D">
        <w:rPr>
          <w:lang w:val="en-GB"/>
        </w:rPr>
        <w:t>p</w:t>
      </w:r>
      <w:r w:rsidRPr="00372E0F">
        <w:rPr>
          <w:lang w:val="en-GB"/>
        </w:rPr>
        <w:t>rogramme</w:t>
      </w:r>
      <w:r w:rsidR="00827683">
        <w:rPr>
          <w:lang w:val="en-GB"/>
        </w:rPr>
        <w:t xml:space="preserve"> -</w:t>
      </w:r>
      <w:r w:rsidRPr="00372E0F">
        <w:rPr>
          <w:lang w:val="en-GB"/>
        </w:rPr>
        <w:t xml:space="preserve"> for </w:t>
      </w:r>
      <w:r w:rsidR="0078260B">
        <w:rPr>
          <w:lang w:val="en-GB"/>
        </w:rPr>
        <w:t xml:space="preserve">the </w:t>
      </w:r>
      <w:r w:rsidRPr="00372E0F">
        <w:rPr>
          <w:lang w:val="en-GB"/>
        </w:rPr>
        <w:t>implementation period 201</w:t>
      </w:r>
      <w:r w:rsidR="001F448D">
        <w:rPr>
          <w:lang w:val="en-GB"/>
        </w:rPr>
        <w:t>8</w:t>
      </w:r>
      <w:r w:rsidRPr="00372E0F">
        <w:rPr>
          <w:lang w:val="en-GB"/>
        </w:rPr>
        <w:t xml:space="preserve">-2019. The purpose and importance of re-inclusion of this activity in the evaluation is due to need for continuous work on improving the absorption capacity of the IPARD fund from the aspect of reducing implementation bottlenecks and </w:t>
      </w:r>
      <w:r w:rsidR="00C21591" w:rsidRPr="00372E0F">
        <w:rPr>
          <w:lang w:val="en-GB"/>
        </w:rPr>
        <w:t xml:space="preserve">pursuing </w:t>
      </w:r>
      <w:r w:rsidRPr="00372E0F">
        <w:rPr>
          <w:lang w:val="en-GB"/>
        </w:rPr>
        <w:t xml:space="preserve">further administrative simplification, having in mind that absorption of EU contribution of IPARD support by the end of </w:t>
      </w:r>
      <w:r w:rsidR="0078260B">
        <w:rPr>
          <w:lang w:val="en-GB"/>
        </w:rPr>
        <w:t xml:space="preserve">June 2022 </w:t>
      </w:r>
      <w:r w:rsidRPr="00372E0F">
        <w:rPr>
          <w:lang w:val="en-GB"/>
        </w:rPr>
        <w:t xml:space="preserve">was only </w:t>
      </w:r>
      <w:r w:rsidR="00445FAF">
        <w:rPr>
          <w:lang w:val="en-GB"/>
        </w:rPr>
        <w:t>15.9</w:t>
      </w:r>
      <w:r w:rsidRPr="00372E0F">
        <w:rPr>
          <w:lang w:val="en-GB"/>
        </w:rPr>
        <w:t>%</w:t>
      </w:r>
      <w:r w:rsidR="00C21591" w:rsidRPr="00372E0F">
        <w:rPr>
          <w:lang w:val="en-GB"/>
        </w:rPr>
        <w:t xml:space="preserve"> of allocated funds</w:t>
      </w:r>
      <w:r w:rsidRPr="00372E0F">
        <w:rPr>
          <w:lang w:val="en-GB"/>
        </w:rPr>
        <w:t xml:space="preserve">. Within this activity, an analysis of the implementation of the accepted recommendations of previous ongoing evaluation </w:t>
      </w:r>
      <w:r w:rsidR="00657F91">
        <w:rPr>
          <w:lang w:val="en-GB"/>
        </w:rPr>
        <w:t>(f</w:t>
      </w:r>
      <w:r w:rsidR="00657F91" w:rsidRPr="00657F91">
        <w:rPr>
          <w:lang w:val="en-GB"/>
        </w:rPr>
        <w:t xml:space="preserve">ollow-up of </w:t>
      </w:r>
      <w:r w:rsidR="00367EFC">
        <w:rPr>
          <w:lang w:val="en-GB"/>
        </w:rPr>
        <w:t xml:space="preserve">relevant </w:t>
      </w:r>
      <w:r w:rsidR="00657F91" w:rsidRPr="00657F91">
        <w:rPr>
          <w:lang w:val="en-GB"/>
        </w:rPr>
        <w:t>recommendations of ongoing evaluation of the IPARD II programme for the implementation period 2018-2019</w:t>
      </w:r>
      <w:r w:rsidR="00657F91">
        <w:rPr>
          <w:lang w:val="en-GB"/>
        </w:rPr>
        <w:t xml:space="preserve">) </w:t>
      </w:r>
      <w:r w:rsidRPr="00372E0F">
        <w:rPr>
          <w:lang w:val="en-GB"/>
        </w:rPr>
        <w:t>related to obstacles to absorption and administrative simplification will be conducted. Feedback on any administrative simplification will be given based on the results of the analysis of the current situation within the programme implementation. At the same time, this activity will include an assessment of progress in creating conditions for overcoming barriers to access to finance of potential IPARD recipients in order to increase the overall absorption of the IPARD fund</w:t>
      </w:r>
      <w:r w:rsidR="001F448D">
        <w:rPr>
          <w:lang w:val="en-GB"/>
        </w:rPr>
        <w:t xml:space="preserve"> as well as </w:t>
      </w:r>
      <w:r w:rsidR="001F448D" w:rsidRPr="001F448D">
        <w:rPr>
          <w:lang w:val="en-GB"/>
        </w:rPr>
        <w:t>relevance/effectiveness of measures’ eligibility and selection criteria</w:t>
      </w:r>
      <w:r w:rsidRPr="00372E0F">
        <w:rPr>
          <w:lang w:val="en-GB"/>
        </w:rPr>
        <w:t>.</w:t>
      </w:r>
      <w:r w:rsidR="00B37CE2">
        <w:rPr>
          <w:lang w:val="sr-Cyrl-RS"/>
        </w:rPr>
        <w:t xml:space="preserve"> </w:t>
      </w:r>
      <w:r w:rsidR="00B37CE2" w:rsidRPr="00E56669">
        <w:rPr>
          <w:lang w:val="sr-Cyrl-RS"/>
        </w:rPr>
        <w:t xml:space="preserve">During the </w:t>
      </w:r>
      <w:r w:rsidR="00367EFC">
        <w:rPr>
          <w:lang w:val="sr-Cyrl-RS"/>
        </w:rPr>
        <w:t>a</w:t>
      </w:r>
      <w:r w:rsidR="00367EFC" w:rsidRPr="00367EFC">
        <w:rPr>
          <w:lang w:val="sr-Cyrl-RS"/>
        </w:rPr>
        <w:t xml:space="preserve">ppraisal </w:t>
      </w:r>
      <w:r w:rsidR="00B37CE2" w:rsidRPr="00E56669">
        <w:rPr>
          <w:lang w:val="sr-Cyrl-RS"/>
        </w:rPr>
        <w:t xml:space="preserve">of this activity, the assessment of the implementation of the activities from the </w:t>
      </w:r>
      <w:r w:rsidR="00367EFC">
        <w:t xml:space="preserve">MA-IA </w:t>
      </w:r>
      <w:r w:rsidR="00D664ED" w:rsidRPr="00E56669">
        <w:rPr>
          <w:lang w:val="sr-Cyrl-RS"/>
        </w:rPr>
        <w:t>Action Plan for improvement of absorption of IPARD funds</w:t>
      </w:r>
      <w:r w:rsidR="00B37CE2" w:rsidRPr="00E56669">
        <w:rPr>
          <w:lang w:val="sr-Cyrl-RS"/>
        </w:rPr>
        <w:t xml:space="preserve"> which are planned for 2022 will be taken into account</w:t>
      </w:r>
      <w:r w:rsidR="00B37CE2" w:rsidRPr="005332E6">
        <w:rPr>
          <w:lang w:val="sr-Cyrl-RS"/>
        </w:rPr>
        <w:t>.</w:t>
      </w:r>
    </w:p>
    <w:p w14:paraId="59C88C84" w14:textId="7F80D528" w:rsidR="000415FA" w:rsidRPr="00372E0F" w:rsidRDefault="000415FA" w:rsidP="000D28C2">
      <w:pPr>
        <w:spacing w:before="120"/>
        <w:rPr>
          <w:b/>
          <w:i/>
          <w:lang w:val="en-GB"/>
        </w:rPr>
      </w:pPr>
      <w:r w:rsidRPr="00372E0F">
        <w:rPr>
          <w:b/>
          <w:i/>
          <w:u w:val="single"/>
          <w:lang w:val="en-GB"/>
        </w:rPr>
        <w:t xml:space="preserve">Activity </w:t>
      </w:r>
      <w:r w:rsidR="00657F91">
        <w:rPr>
          <w:b/>
          <w:i/>
          <w:u w:val="single"/>
          <w:lang w:val="en-GB"/>
        </w:rPr>
        <w:t>2</w:t>
      </w:r>
      <w:r w:rsidRPr="00372E0F">
        <w:rPr>
          <w:b/>
          <w:i/>
          <w:u w:val="single"/>
          <w:lang w:val="en-GB"/>
        </w:rPr>
        <w:t>.</w:t>
      </w:r>
      <w:r w:rsidRPr="00372E0F">
        <w:rPr>
          <w:b/>
          <w:i/>
          <w:lang w:val="en-GB"/>
        </w:rPr>
        <w:t xml:space="preserve"> Assessment of the IPARD II monitoring and evaluation system, including appraisal of monitoring and data collection for result indicator relating to the number of new created jobs within Measure 3 and Measure 7</w:t>
      </w:r>
    </w:p>
    <w:p w14:paraId="7DC39BE9" w14:textId="08F98251" w:rsidR="000415FA" w:rsidRPr="00372E0F" w:rsidRDefault="000415FA" w:rsidP="000D28C2">
      <w:pPr>
        <w:rPr>
          <w:bCs/>
          <w:lang w:val="en-GB"/>
        </w:rPr>
      </w:pPr>
      <w:r w:rsidRPr="00372E0F">
        <w:rPr>
          <w:bCs/>
          <w:lang w:val="en-GB"/>
        </w:rPr>
        <w:t xml:space="preserve">As part of this activity, an assessment of the functioning of the entire system for monitoring and evaluation of the IPARD </w:t>
      </w:r>
      <w:r w:rsidR="001F448D">
        <w:rPr>
          <w:bCs/>
          <w:lang w:val="en-GB"/>
        </w:rPr>
        <w:t>p</w:t>
      </w:r>
      <w:r w:rsidRPr="00372E0F">
        <w:rPr>
          <w:bCs/>
          <w:lang w:val="en-GB"/>
        </w:rPr>
        <w:t xml:space="preserve">rogramme will be conducted, including follow-up of </w:t>
      </w:r>
      <w:r w:rsidR="00522CC7">
        <w:rPr>
          <w:bCs/>
          <w:lang w:val="en-GB"/>
        </w:rPr>
        <w:t xml:space="preserve">the </w:t>
      </w:r>
      <w:r w:rsidRPr="00372E0F">
        <w:rPr>
          <w:bCs/>
          <w:lang w:val="en-GB"/>
        </w:rPr>
        <w:t xml:space="preserve">Recommendation No 2 /Activity 2 of the previous ongoing evaluation of the IPARD II </w:t>
      </w:r>
      <w:r w:rsidR="001F448D">
        <w:rPr>
          <w:bCs/>
          <w:lang w:val="en-GB"/>
        </w:rPr>
        <w:t>p</w:t>
      </w:r>
      <w:r w:rsidRPr="00372E0F">
        <w:rPr>
          <w:bCs/>
          <w:lang w:val="en-GB"/>
        </w:rPr>
        <w:t>rogramme</w:t>
      </w:r>
      <w:r w:rsidR="00445FAF">
        <w:rPr>
          <w:bCs/>
          <w:lang w:val="en-GB"/>
        </w:rPr>
        <w:t xml:space="preserve"> related to </w:t>
      </w:r>
      <w:r w:rsidR="00046BBD">
        <w:rPr>
          <w:bCs/>
          <w:lang w:val="en-GB"/>
        </w:rPr>
        <w:t>improvement of the IPARD II monitoring and evaluation system by introducing additional indicators</w:t>
      </w:r>
      <w:r w:rsidRPr="00372E0F">
        <w:rPr>
          <w:bCs/>
          <w:lang w:val="en-GB"/>
        </w:rPr>
        <w:t>. Special emphasis will be on the assessment of the methodology of data collection for result indicator relating to the number of new jobs created within Measure 3 and Measure 7 and indicators related to capacities before IPARD and there increase after IPARD as presented in the Common indicator tables for monitoring and evaluation of IPA rural development programmes 2014–2020.</w:t>
      </w:r>
    </w:p>
    <w:p w14:paraId="790B526D" w14:textId="77777777" w:rsidR="00B6590D" w:rsidRDefault="00B6590D" w:rsidP="000D28C2">
      <w:pPr>
        <w:spacing w:before="120"/>
        <w:rPr>
          <w:b/>
          <w:i/>
          <w:u w:val="single"/>
          <w:lang w:val="en-GB"/>
        </w:rPr>
      </w:pPr>
    </w:p>
    <w:p w14:paraId="5441326E" w14:textId="61BD80E2" w:rsidR="000415FA" w:rsidRPr="00372E0F" w:rsidRDefault="000415FA" w:rsidP="000D28C2">
      <w:pPr>
        <w:spacing w:before="120"/>
        <w:rPr>
          <w:b/>
          <w:i/>
          <w:lang w:val="en-GB"/>
        </w:rPr>
      </w:pPr>
      <w:r w:rsidRPr="00372E0F">
        <w:rPr>
          <w:b/>
          <w:i/>
          <w:u w:val="single"/>
          <w:lang w:val="en-GB"/>
        </w:rPr>
        <w:lastRenderedPageBreak/>
        <w:t xml:space="preserve">Activity </w:t>
      </w:r>
      <w:r w:rsidR="00657F91">
        <w:rPr>
          <w:b/>
          <w:i/>
          <w:u w:val="single"/>
          <w:lang w:val="en-GB"/>
        </w:rPr>
        <w:t>3</w:t>
      </w:r>
      <w:r w:rsidRPr="00372E0F">
        <w:rPr>
          <w:b/>
          <w:i/>
          <w:u w:val="single"/>
          <w:lang w:val="en-GB"/>
        </w:rPr>
        <w:t>.</w:t>
      </w:r>
      <w:r w:rsidRPr="00372E0F">
        <w:rPr>
          <w:b/>
          <w:i/>
          <w:lang w:val="en-GB"/>
        </w:rPr>
        <w:t xml:space="preserve"> Appraisal of targets, achieved results and impacts of the IPARD II </w:t>
      </w:r>
      <w:r w:rsidR="001F448D">
        <w:rPr>
          <w:b/>
          <w:i/>
          <w:lang w:val="en-GB"/>
        </w:rPr>
        <w:t>p</w:t>
      </w:r>
      <w:r w:rsidRPr="00372E0F">
        <w:rPr>
          <w:b/>
          <w:i/>
          <w:lang w:val="en-GB"/>
        </w:rPr>
        <w:t>rogramme</w:t>
      </w:r>
    </w:p>
    <w:p w14:paraId="6438784E" w14:textId="77777777" w:rsidR="000415FA" w:rsidRPr="00372E0F" w:rsidRDefault="000415FA" w:rsidP="000D28C2">
      <w:pPr>
        <w:rPr>
          <w:lang w:val="en-GB"/>
        </w:rPr>
      </w:pPr>
      <w:r w:rsidRPr="00372E0F">
        <w:rPr>
          <w:lang w:val="en-GB"/>
        </w:rPr>
        <w:t>In view of fulfilling these tasks, the ongoing evaluation has to:</w:t>
      </w:r>
    </w:p>
    <w:p w14:paraId="656C3A13" w14:textId="3E063A57" w:rsidR="000415FA" w:rsidRPr="00372E0F" w:rsidRDefault="000415FA" w:rsidP="00ED3F5C">
      <w:pPr>
        <w:rPr>
          <w:b/>
          <w:lang w:val="en-GB"/>
        </w:rPr>
      </w:pPr>
      <w:r w:rsidRPr="00372E0F">
        <w:rPr>
          <w:lang w:val="en-GB"/>
        </w:rPr>
        <w:t xml:space="preserve">- assess the extent to which the </w:t>
      </w:r>
      <w:r w:rsidR="001F448D">
        <w:rPr>
          <w:lang w:val="en-GB"/>
        </w:rPr>
        <w:t>p</w:t>
      </w:r>
      <w:r w:rsidRPr="00372E0F">
        <w:rPr>
          <w:lang w:val="en-GB"/>
        </w:rPr>
        <w:t>rogramme objectives are achieved with the financial resources allocated to the different measures;</w:t>
      </w:r>
    </w:p>
    <w:p w14:paraId="03FCE0C5" w14:textId="712D44C9" w:rsidR="000415FA" w:rsidRPr="00372E0F" w:rsidRDefault="000415FA" w:rsidP="00ED3F5C">
      <w:pPr>
        <w:rPr>
          <w:lang w:val="en-GB"/>
        </w:rPr>
      </w:pPr>
      <w:r w:rsidRPr="00372E0F">
        <w:rPr>
          <w:lang w:val="en-GB"/>
        </w:rPr>
        <w:t xml:space="preserve">- assess if the targets set for each measure and milestones per each year of </w:t>
      </w:r>
      <w:r w:rsidR="001F448D">
        <w:rPr>
          <w:lang w:val="en-GB"/>
        </w:rPr>
        <w:t>p</w:t>
      </w:r>
      <w:r w:rsidRPr="00372E0F">
        <w:rPr>
          <w:lang w:val="en-GB"/>
        </w:rPr>
        <w:t>rogramme implementation are realistic (they should not be too low or unrealistically high</w:t>
      </w:r>
      <w:r w:rsidRPr="00782BE5">
        <w:rPr>
          <w:lang w:val="en-GB"/>
        </w:rPr>
        <w:t>)</w:t>
      </w:r>
      <w:r w:rsidR="00501816">
        <w:rPr>
          <w:lang w:val="sr-Cyrl-RS"/>
        </w:rPr>
        <w:t xml:space="preserve">, </w:t>
      </w:r>
      <w:r w:rsidR="00501816" w:rsidRPr="00501816">
        <w:rPr>
          <w:lang w:val="sr-Cyrl-RS"/>
        </w:rPr>
        <w:t>as well as of methodology on indicator target values calculations, in order to assess the quality and reliability of the data to be used and identify possible sources of error</w:t>
      </w:r>
      <w:r w:rsidRPr="00372E0F">
        <w:rPr>
          <w:lang w:val="en-GB"/>
        </w:rPr>
        <w:t xml:space="preserve">; </w:t>
      </w:r>
    </w:p>
    <w:p w14:paraId="17478E55" w14:textId="380289CC" w:rsidR="000415FA" w:rsidRPr="005332E6" w:rsidRDefault="000415FA" w:rsidP="00ED3F5C">
      <w:pPr>
        <w:rPr>
          <w:b/>
          <w:lang w:val="sr-Cyrl-RS"/>
        </w:rPr>
      </w:pPr>
      <w:r w:rsidRPr="00372E0F">
        <w:rPr>
          <w:lang w:val="en-GB"/>
        </w:rPr>
        <w:t xml:space="preserve">- assess the realized target </w:t>
      </w:r>
      <w:r w:rsidR="00046BBD">
        <w:rPr>
          <w:lang w:val="en-GB"/>
        </w:rPr>
        <w:t xml:space="preserve">indicators </w:t>
      </w:r>
      <w:r w:rsidRPr="00372E0F">
        <w:rPr>
          <w:lang w:val="en-GB"/>
        </w:rPr>
        <w:t>values for 2020</w:t>
      </w:r>
      <w:r w:rsidR="00652541">
        <w:rPr>
          <w:lang w:val="en-GB"/>
        </w:rPr>
        <w:t>, 2021</w:t>
      </w:r>
      <w:r w:rsidRPr="00372E0F">
        <w:rPr>
          <w:lang w:val="en-GB"/>
        </w:rPr>
        <w:t xml:space="preserve"> and 202</w:t>
      </w:r>
      <w:r w:rsidR="00652541">
        <w:rPr>
          <w:lang w:val="en-GB"/>
        </w:rPr>
        <w:t>2</w:t>
      </w:r>
      <w:r w:rsidRPr="00372E0F">
        <w:rPr>
          <w:lang w:val="en-GB"/>
        </w:rPr>
        <w:t xml:space="preserve"> implementing year for each IPARD measure and cumulatively at the </w:t>
      </w:r>
      <w:r w:rsidR="009B10B7">
        <w:rPr>
          <w:lang w:val="en-GB"/>
        </w:rPr>
        <w:t>p</w:t>
      </w:r>
      <w:r w:rsidRPr="00372E0F">
        <w:rPr>
          <w:lang w:val="en-GB"/>
        </w:rPr>
        <w:t>rogramme level</w:t>
      </w:r>
      <w:r w:rsidR="00280EA1">
        <w:rPr>
          <w:lang w:val="sr-Cyrl-RS"/>
        </w:rPr>
        <w:t>.</w:t>
      </w:r>
    </w:p>
    <w:p w14:paraId="76CEB8B1" w14:textId="08F19E06" w:rsidR="00A15704" w:rsidRPr="00A15704" w:rsidRDefault="00A15704" w:rsidP="00A15704">
      <w:pPr>
        <w:spacing w:before="120"/>
        <w:rPr>
          <w:b/>
          <w:i/>
          <w:lang w:val="en-GB"/>
        </w:rPr>
      </w:pPr>
      <w:r w:rsidRPr="00372E0F">
        <w:rPr>
          <w:b/>
          <w:i/>
          <w:u w:val="single"/>
          <w:lang w:val="en-GB"/>
        </w:rPr>
        <w:t xml:space="preserve">Activity </w:t>
      </w:r>
      <w:r w:rsidR="00657F91">
        <w:rPr>
          <w:b/>
          <w:i/>
          <w:u w:val="single"/>
          <w:lang w:val="en-GB"/>
        </w:rPr>
        <w:t>4</w:t>
      </w:r>
      <w:r w:rsidRPr="00372E0F">
        <w:rPr>
          <w:b/>
          <w:i/>
          <w:u w:val="single"/>
          <w:lang w:val="en-GB"/>
        </w:rPr>
        <w:t>.</w:t>
      </w:r>
      <w:r w:rsidRPr="00372E0F">
        <w:rPr>
          <w:b/>
          <w:i/>
          <w:lang w:val="en-GB"/>
        </w:rPr>
        <w:t xml:space="preserve"> </w:t>
      </w:r>
      <w:r w:rsidRPr="00A15704">
        <w:rPr>
          <w:b/>
          <w:i/>
          <w:lang w:val="en-GB"/>
        </w:rPr>
        <w:t xml:space="preserve">Assessment of the </w:t>
      </w:r>
      <w:r w:rsidR="00EE60FB">
        <w:rPr>
          <w:b/>
          <w:i/>
        </w:rPr>
        <w:t xml:space="preserve">obstacles of the </w:t>
      </w:r>
      <w:r w:rsidR="00464D13">
        <w:rPr>
          <w:b/>
          <w:i/>
          <w:lang w:val="en-GB"/>
        </w:rPr>
        <w:t xml:space="preserve">use of the Measure 9 </w:t>
      </w:r>
    </w:p>
    <w:p w14:paraId="34527F11" w14:textId="7A95557A" w:rsidR="00A15704" w:rsidRPr="00A15704" w:rsidRDefault="00A15704" w:rsidP="00A15704">
      <w:pPr>
        <w:rPr>
          <w:lang w:val="en-GB"/>
        </w:rPr>
      </w:pPr>
      <w:r w:rsidRPr="00A15704">
        <w:rPr>
          <w:lang w:val="en-GB"/>
        </w:rPr>
        <w:t>As part of this activity, an assessment of the functioning of the</w:t>
      </w:r>
      <w:r>
        <w:rPr>
          <w:lang w:val="en-GB"/>
        </w:rPr>
        <w:t xml:space="preserve"> Measure 9 </w:t>
      </w:r>
      <w:r w:rsidRPr="00A15704">
        <w:rPr>
          <w:lang w:val="en-GB"/>
        </w:rPr>
        <w:t>will be performed, as well as difficulties in its implementation, bearing in mind that this Measure has been accredited and that the legal basis for its implementation has been adopted.</w:t>
      </w:r>
    </w:p>
    <w:p w14:paraId="45E8AF25" w14:textId="7A9B70C4" w:rsidR="000415FA" w:rsidRPr="00980628" w:rsidRDefault="000415FA" w:rsidP="00ED3F5C">
      <w:pPr>
        <w:spacing w:before="120"/>
        <w:rPr>
          <w:b/>
          <w:i/>
          <w:lang w:val="en-GB"/>
        </w:rPr>
      </w:pPr>
      <w:r w:rsidRPr="00372E0F">
        <w:rPr>
          <w:b/>
          <w:lang w:val="en-GB"/>
        </w:rPr>
        <w:t xml:space="preserve"> </w:t>
      </w:r>
      <w:r w:rsidRPr="0087668F">
        <w:rPr>
          <w:b/>
          <w:i/>
          <w:u w:val="single"/>
          <w:lang w:val="en-GB"/>
        </w:rPr>
        <w:t xml:space="preserve">Activity </w:t>
      </w:r>
      <w:r w:rsidR="00657F91" w:rsidRPr="00070864">
        <w:rPr>
          <w:b/>
          <w:i/>
          <w:u w:val="single"/>
          <w:lang w:val="en-GB"/>
        </w:rPr>
        <w:t>5</w:t>
      </w:r>
      <w:r w:rsidRPr="00070864">
        <w:rPr>
          <w:b/>
          <w:i/>
          <w:u w:val="single"/>
          <w:lang w:val="en-GB"/>
        </w:rPr>
        <w:t>.</w:t>
      </w:r>
      <w:r w:rsidRPr="005332E6">
        <w:rPr>
          <w:b/>
          <w:i/>
          <w:lang w:val="en-GB"/>
        </w:rPr>
        <w:t xml:space="preserve"> </w:t>
      </w:r>
      <w:r w:rsidR="00250BBF" w:rsidRPr="005332E6">
        <w:rPr>
          <w:b/>
          <w:i/>
          <w:lang w:val="en-GB"/>
        </w:rPr>
        <w:t>Assessment of monitoring, evaluation and reporting capacity building</w:t>
      </w:r>
      <w:r w:rsidR="00250BBF" w:rsidRPr="005332E6" w:rsidDel="00250BBF">
        <w:rPr>
          <w:b/>
          <w:i/>
          <w:lang w:val="en-GB"/>
        </w:rPr>
        <w:t xml:space="preserve"> </w:t>
      </w:r>
    </w:p>
    <w:p w14:paraId="0A9403D3" w14:textId="6B2D9336" w:rsidR="000415FA" w:rsidRPr="00372E0F" w:rsidRDefault="000415FA" w:rsidP="00ED3F5C">
      <w:pPr>
        <w:rPr>
          <w:b/>
          <w:lang w:val="en-GB"/>
        </w:rPr>
      </w:pPr>
      <w:r w:rsidRPr="00980628">
        <w:rPr>
          <w:lang w:val="en-GB"/>
        </w:rPr>
        <w:t>Within this activity</w:t>
      </w:r>
      <w:r w:rsidR="00C8193B" w:rsidRPr="00980628">
        <w:rPr>
          <w:lang w:val="en-GB"/>
        </w:rPr>
        <w:t>,</w:t>
      </w:r>
      <w:r w:rsidRPr="00980628">
        <w:rPr>
          <w:lang w:val="en-GB"/>
        </w:rPr>
        <w:t xml:space="preserve"> planned and implemented trainings of the MA and IA employees in the field of monitoring, evaluation and reporting within the implementation of the IPARD </w:t>
      </w:r>
      <w:r w:rsidR="009B10B7" w:rsidRPr="00980628">
        <w:rPr>
          <w:lang w:val="en-GB"/>
        </w:rPr>
        <w:t>p</w:t>
      </w:r>
      <w:r w:rsidRPr="00980628">
        <w:rPr>
          <w:lang w:val="en-GB"/>
        </w:rPr>
        <w:t xml:space="preserve">rogramme will be assessed. </w:t>
      </w:r>
      <w:r w:rsidR="00C8193B" w:rsidRPr="00980628">
        <w:rPr>
          <w:lang w:val="en-GB"/>
        </w:rPr>
        <w:t xml:space="preserve">If judged necessary (through this assessment), additional </w:t>
      </w:r>
      <w:r w:rsidR="00136309" w:rsidRPr="00980628">
        <w:rPr>
          <w:lang w:val="en-GB"/>
        </w:rPr>
        <w:t xml:space="preserve">trainings will be proposed. Hence, the objective of this activity is to develop a </w:t>
      </w:r>
      <w:r w:rsidRPr="00980628">
        <w:rPr>
          <w:lang w:val="en-GB"/>
        </w:rPr>
        <w:t>training</w:t>
      </w:r>
      <w:r w:rsidR="00136309" w:rsidRPr="00980628">
        <w:rPr>
          <w:lang w:val="en-GB"/>
        </w:rPr>
        <w:t xml:space="preserve"> needs assessment</w:t>
      </w:r>
      <w:r w:rsidRPr="00980628">
        <w:rPr>
          <w:lang w:val="en-GB"/>
        </w:rPr>
        <w:t xml:space="preserve">. In order to assess the training needs a questionnaire should be delivered to the staff. The results of the questionnaire, </w:t>
      </w:r>
      <w:r w:rsidR="00136309" w:rsidRPr="00980628">
        <w:rPr>
          <w:lang w:val="en-GB"/>
        </w:rPr>
        <w:t xml:space="preserve">and </w:t>
      </w:r>
      <w:r w:rsidRPr="00980628">
        <w:rPr>
          <w:lang w:val="en-GB"/>
        </w:rPr>
        <w:t xml:space="preserve">the staff opinion on their capacity to carry out their job in </w:t>
      </w:r>
      <w:r w:rsidR="00136309" w:rsidRPr="00980628">
        <w:rPr>
          <w:lang w:val="en-GB"/>
        </w:rPr>
        <w:t>an efficient</w:t>
      </w:r>
      <w:r w:rsidRPr="00980628">
        <w:rPr>
          <w:lang w:val="en-GB"/>
        </w:rPr>
        <w:t xml:space="preserve"> manner, will enable to identify the training needs. Based on the results of the analysis, recommendations will be given for improving the planning and implementation of training of relevant IPARD OS staff.</w:t>
      </w:r>
    </w:p>
    <w:p w14:paraId="6B635FE9" w14:textId="4E757694" w:rsidR="000415FA" w:rsidRPr="00372E0F" w:rsidRDefault="000415FA" w:rsidP="00ED3F5C">
      <w:pPr>
        <w:rPr>
          <w:lang w:val="en-GB"/>
        </w:rPr>
      </w:pPr>
      <w:r w:rsidRPr="00372E0F">
        <w:rPr>
          <w:lang w:val="en-GB"/>
        </w:rPr>
        <w:t xml:space="preserve">In conducting this evaluation services, the </w:t>
      </w:r>
      <w:r w:rsidR="00CF77E4">
        <w:rPr>
          <w:lang w:val="en-GB"/>
        </w:rPr>
        <w:t>C</w:t>
      </w:r>
      <w:r w:rsidRPr="00372E0F">
        <w:rPr>
          <w:lang w:val="en-GB"/>
        </w:rPr>
        <w:t>onsultant will use the following evaluation criteria: relevance, effectiveness, efficiency and coherence</w:t>
      </w:r>
      <w:r w:rsidRPr="00372E0F">
        <w:rPr>
          <w:vertAlign w:val="superscript"/>
          <w:lang w:val="en-GB"/>
        </w:rPr>
        <w:footnoteReference w:id="3"/>
      </w:r>
      <w:r w:rsidRPr="00372E0F">
        <w:rPr>
          <w:lang w:val="en-GB"/>
        </w:rPr>
        <w:t>.</w:t>
      </w:r>
    </w:p>
    <w:p w14:paraId="5E635891" w14:textId="0B52DE44" w:rsidR="000415FA" w:rsidRPr="00372E0F" w:rsidRDefault="000415FA" w:rsidP="00ED3F5C">
      <w:pPr>
        <w:rPr>
          <w:lang w:val="en-GB"/>
        </w:rPr>
      </w:pPr>
      <w:r w:rsidRPr="00372E0F">
        <w:rPr>
          <w:lang w:val="en-GB"/>
        </w:rPr>
        <w:t xml:space="preserve">The </w:t>
      </w:r>
      <w:r w:rsidR="00CF77E4">
        <w:rPr>
          <w:lang w:val="en-GB"/>
        </w:rPr>
        <w:t>C</w:t>
      </w:r>
      <w:r w:rsidRPr="00372E0F">
        <w:rPr>
          <w:lang w:val="en-GB"/>
        </w:rPr>
        <w:t>onsultant will be expected to deliver the following reports:</w:t>
      </w:r>
    </w:p>
    <w:p w14:paraId="2449944F" w14:textId="77777777" w:rsidR="000415FA" w:rsidRPr="00372E0F" w:rsidRDefault="000415FA" w:rsidP="005332E6">
      <w:pPr>
        <w:pStyle w:val="ListParagraph"/>
        <w:numPr>
          <w:ilvl w:val="0"/>
          <w:numId w:val="9"/>
        </w:numPr>
        <w:rPr>
          <w:b/>
          <w:lang w:val="en-GB"/>
        </w:rPr>
      </w:pPr>
      <w:r w:rsidRPr="00372E0F">
        <w:rPr>
          <w:lang w:val="en-GB"/>
        </w:rPr>
        <w:t xml:space="preserve">Phase 1: Inception report; </w:t>
      </w:r>
    </w:p>
    <w:p w14:paraId="29548112" w14:textId="0931C6A6" w:rsidR="00013C9F" w:rsidRPr="00013C9F" w:rsidRDefault="000415FA" w:rsidP="005332E6">
      <w:pPr>
        <w:pStyle w:val="ListParagraph"/>
        <w:numPr>
          <w:ilvl w:val="0"/>
          <w:numId w:val="9"/>
        </w:numPr>
        <w:rPr>
          <w:b/>
          <w:lang w:val="en-GB"/>
        </w:rPr>
      </w:pPr>
      <w:r w:rsidRPr="00372E0F">
        <w:rPr>
          <w:lang w:val="en-GB"/>
        </w:rPr>
        <w:t>Phase 2: Interim report;</w:t>
      </w:r>
    </w:p>
    <w:p w14:paraId="57685924" w14:textId="5D387319" w:rsidR="000415FA" w:rsidRPr="00013C9F" w:rsidRDefault="000415FA" w:rsidP="005332E6">
      <w:pPr>
        <w:pStyle w:val="ListParagraph"/>
        <w:numPr>
          <w:ilvl w:val="0"/>
          <w:numId w:val="9"/>
        </w:numPr>
        <w:rPr>
          <w:b/>
          <w:lang w:val="en-GB"/>
        </w:rPr>
      </w:pPr>
      <w:r w:rsidRPr="00013C9F">
        <w:rPr>
          <w:lang w:val="en-GB"/>
        </w:rPr>
        <w:t xml:space="preserve">Phase </w:t>
      </w:r>
      <w:r w:rsidR="00652541">
        <w:rPr>
          <w:lang w:val="en-GB"/>
        </w:rPr>
        <w:t>3</w:t>
      </w:r>
      <w:r w:rsidRPr="00013C9F">
        <w:rPr>
          <w:lang w:val="en-GB"/>
        </w:rPr>
        <w:t>: Draft final report;</w:t>
      </w:r>
    </w:p>
    <w:p w14:paraId="5930AF44" w14:textId="0C1EB94B" w:rsidR="000415FA" w:rsidRPr="00372E0F" w:rsidRDefault="000415FA" w:rsidP="005332E6">
      <w:pPr>
        <w:pStyle w:val="ListParagraph"/>
        <w:numPr>
          <w:ilvl w:val="0"/>
          <w:numId w:val="9"/>
        </w:numPr>
        <w:rPr>
          <w:b/>
          <w:lang w:val="en-GB"/>
        </w:rPr>
      </w:pPr>
      <w:r w:rsidRPr="00372E0F">
        <w:rPr>
          <w:lang w:val="en-GB"/>
        </w:rPr>
        <w:lastRenderedPageBreak/>
        <w:t xml:space="preserve">Phase </w:t>
      </w:r>
      <w:r w:rsidR="00652541">
        <w:rPr>
          <w:lang w:val="en-GB"/>
        </w:rPr>
        <w:t>4</w:t>
      </w:r>
      <w:r w:rsidRPr="00372E0F">
        <w:rPr>
          <w:lang w:val="en-GB"/>
        </w:rPr>
        <w:t>: Final report</w:t>
      </w:r>
      <w:r w:rsidR="00385E7D">
        <w:rPr>
          <w:lang w:val="sr-Cyrl-RS"/>
        </w:rPr>
        <w:t>:</w:t>
      </w:r>
      <w:r w:rsidRPr="00372E0F">
        <w:rPr>
          <w:lang w:val="en-GB"/>
        </w:rPr>
        <w:t xml:space="preserve"> “Ongoing evaluation </w:t>
      </w:r>
      <w:r w:rsidRPr="00782BE5">
        <w:rPr>
          <w:lang w:val="en-GB"/>
        </w:rPr>
        <w:t xml:space="preserve">report </w:t>
      </w:r>
      <w:r w:rsidRPr="00372E0F">
        <w:rPr>
          <w:lang w:val="en-GB"/>
        </w:rPr>
        <w:t xml:space="preserve">of the IPARD II </w:t>
      </w:r>
      <w:r w:rsidR="00EF51A0">
        <w:rPr>
          <w:lang w:val="en-GB"/>
        </w:rPr>
        <w:t>p</w:t>
      </w:r>
      <w:r w:rsidRPr="00372E0F">
        <w:rPr>
          <w:lang w:val="en-GB"/>
        </w:rPr>
        <w:t>rogramme of the Republic of Serbia for 2020-202</w:t>
      </w:r>
      <w:r w:rsidR="0030064A">
        <w:rPr>
          <w:lang w:val="en-GB"/>
        </w:rPr>
        <w:t>2</w:t>
      </w:r>
      <w:r w:rsidRPr="00372E0F">
        <w:rPr>
          <w:lang w:val="en-GB"/>
        </w:rPr>
        <w:t xml:space="preserve"> implementation period”.</w:t>
      </w:r>
    </w:p>
    <w:p w14:paraId="3BC0A0D7" w14:textId="38B0AD14" w:rsidR="000415FA" w:rsidRPr="00372E0F" w:rsidRDefault="000415FA" w:rsidP="000D28C2">
      <w:pPr>
        <w:rPr>
          <w:lang w:val="en-GB"/>
        </w:rPr>
      </w:pPr>
      <w:r w:rsidRPr="00372E0F">
        <w:rPr>
          <w:lang w:val="en-GB"/>
        </w:rPr>
        <w:t xml:space="preserve">The close cooperation of the </w:t>
      </w:r>
      <w:r w:rsidR="00CF77E4">
        <w:rPr>
          <w:lang w:val="en-GB"/>
        </w:rPr>
        <w:t>C</w:t>
      </w:r>
      <w:r w:rsidRPr="00372E0F">
        <w:rPr>
          <w:lang w:val="en-GB"/>
        </w:rPr>
        <w:t xml:space="preserve">onsultant and the MA and IA relevant staff is very important for the successful implementation of the above evaluation activities in order to prepare the Final report. The MA will support the </w:t>
      </w:r>
      <w:r w:rsidR="00CF77E4">
        <w:rPr>
          <w:lang w:val="en-GB"/>
        </w:rPr>
        <w:t>C</w:t>
      </w:r>
      <w:r w:rsidRPr="00372E0F">
        <w:rPr>
          <w:lang w:val="en-GB"/>
        </w:rPr>
        <w:t>onsultant in obtaining relevant data from other institutions in the RS.</w:t>
      </w:r>
    </w:p>
    <w:p w14:paraId="67E7297A" w14:textId="510ED53F" w:rsidR="000415FA" w:rsidRPr="00372E0F" w:rsidRDefault="000415FA" w:rsidP="000D28C2">
      <w:pPr>
        <w:rPr>
          <w:lang w:val="en-GB"/>
        </w:rPr>
      </w:pPr>
      <w:r w:rsidRPr="00372E0F">
        <w:rPr>
          <w:lang w:val="en-GB"/>
        </w:rPr>
        <w:t>The results and recommendations of this ongoing evaluation, including the description of the follow</w:t>
      </w:r>
      <w:r w:rsidR="00EF51A0">
        <w:rPr>
          <w:lang w:val="en-GB"/>
        </w:rPr>
        <w:t>-</w:t>
      </w:r>
      <w:r w:rsidRPr="00372E0F">
        <w:rPr>
          <w:lang w:val="en-GB"/>
        </w:rPr>
        <w:t>up activities to be undertaken by the IPARD OS (MA and IA) and other relevant stakeholders if any, will be included in the AIR 202</w:t>
      </w:r>
      <w:r w:rsidR="00EF51A0">
        <w:rPr>
          <w:lang w:val="en-GB"/>
        </w:rPr>
        <w:t>2</w:t>
      </w:r>
      <w:r w:rsidRPr="00372E0F">
        <w:rPr>
          <w:lang w:val="en-GB"/>
        </w:rPr>
        <w:t xml:space="preserve"> in the form of the executive summary, including the programme table of the results and recommendations of the programme ongoing evaluation. </w:t>
      </w:r>
    </w:p>
    <w:p w14:paraId="2A2F1134" w14:textId="5441D603" w:rsidR="000415FA" w:rsidRPr="00372E0F" w:rsidRDefault="000415FA" w:rsidP="005332E6">
      <w:pPr>
        <w:spacing w:after="240"/>
        <w:rPr>
          <w:lang w:val="en-GB"/>
        </w:rPr>
      </w:pPr>
      <w:r w:rsidRPr="00372E0F">
        <w:rPr>
          <w:lang w:val="en-GB"/>
        </w:rPr>
        <w:t xml:space="preserve">The </w:t>
      </w:r>
      <w:r w:rsidR="00CF77E4">
        <w:rPr>
          <w:lang w:val="en-GB"/>
        </w:rPr>
        <w:t>C</w:t>
      </w:r>
      <w:r w:rsidRPr="00372E0F">
        <w:rPr>
          <w:lang w:val="en-GB"/>
        </w:rPr>
        <w:t xml:space="preserve">onsultant shall prepare and provide an evaluation plan together with proposed evaluation methodology in the inception period of max </w:t>
      </w:r>
      <w:r w:rsidR="00C17E26" w:rsidRPr="00372E0F">
        <w:rPr>
          <w:lang w:val="en-GB"/>
        </w:rPr>
        <w:t xml:space="preserve">ten </w:t>
      </w:r>
      <w:r w:rsidR="00C17E26">
        <w:rPr>
          <w:lang w:val="en-GB"/>
        </w:rPr>
        <w:t>(</w:t>
      </w:r>
      <w:r w:rsidRPr="00372E0F">
        <w:rPr>
          <w:lang w:val="en-GB"/>
        </w:rPr>
        <w:t>10</w:t>
      </w:r>
      <w:r w:rsidR="00C17E26">
        <w:rPr>
          <w:lang w:val="en-GB"/>
        </w:rPr>
        <w:t>)</w:t>
      </w:r>
      <w:r w:rsidRPr="00372E0F">
        <w:rPr>
          <w:lang w:val="en-GB"/>
        </w:rPr>
        <w:t xml:space="preserve"> days</w:t>
      </w:r>
      <w:r w:rsidRPr="00372E0F" w:rsidDel="006F6EB4">
        <w:rPr>
          <w:lang w:val="en-GB"/>
        </w:rPr>
        <w:t xml:space="preserve"> </w:t>
      </w:r>
      <w:r w:rsidRPr="00372E0F">
        <w:rPr>
          <w:lang w:val="en-GB"/>
        </w:rPr>
        <w:t xml:space="preserve">after the </w:t>
      </w:r>
      <w:r w:rsidR="00454335">
        <w:rPr>
          <w:lang w:val="en-GB"/>
        </w:rPr>
        <w:t>C</w:t>
      </w:r>
      <w:r w:rsidRPr="00372E0F">
        <w:rPr>
          <w:lang w:val="en-GB"/>
        </w:rPr>
        <w:t xml:space="preserve">ontract is signed. The evaluation plan should be developed based on this </w:t>
      </w:r>
      <w:proofErr w:type="spellStart"/>
      <w:r w:rsidRPr="00372E0F">
        <w:rPr>
          <w:lang w:val="en-GB"/>
        </w:rPr>
        <w:t>ToR</w:t>
      </w:r>
      <w:proofErr w:type="spellEnd"/>
      <w:r w:rsidRPr="00372E0F">
        <w:rPr>
          <w:lang w:val="en-GB"/>
        </w:rPr>
        <w:t xml:space="preserve"> and a review of available documentation. Organization and evaluation methodology prepared by the </w:t>
      </w:r>
      <w:r w:rsidR="00CF77E4">
        <w:rPr>
          <w:lang w:val="en-GB"/>
        </w:rPr>
        <w:t>C</w:t>
      </w:r>
      <w:r w:rsidRPr="00372E0F">
        <w:rPr>
          <w:lang w:val="en-GB"/>
        </w:rPr>
        <w:t>onsultant shall be included in the Inception report.</w:t>
      </w:r>
    </w:p>
    <w:p w14:paraId="214AA404" w14:textId="3B21E167" w:rsidR="00254EA2" w:rsidRPr="00372E0F" w:rsidRDefault="001B1535" w:rsidP="000D28C2">
      <w:pPr>
        <w:pStyle w:val="Heading2"/>
        <w:rPr>
          <w:lang w:val="en-GB"/>
        </w:rPr>
      </w:pPr>
      <w:r w:rsidRPr="00372E0F">
        <w:rPr>
          <w:lang w:val="en-GB"/>
        </w:rPr>
        <w:t>Institutional arrangements</w:t>
      </w:r>
    </w:p>
    <w:p w14:paraId="30F456A6" w14:textId="7CBC0A07" w:rsidR="00E538A4" w:rsidRPr="00372E0F" w:rsidRDefault="0005266A" w:rsidP="000D28C2">
      <w:pPr>
        <w:pStyle w:val="Heading3"/>
        <w:spacing w:before="240" w:after="120"/>
        <w:rPr>
          <w:lang w:val="en-GB"/>
        </w:rPr>
      </w:pPr>
      <w:r w:rsidRPr="00372E0F">
        <w:rPr>
          <w:lang w:val="en-GB"/>
        </w:rPr>
        <w:t xml:space="preserve">Contracting </w:t>
      </w:r>
      <w:r w:rsidR="005158BA">
        <w:rPr>
          <w:lang w:val="en-GB"/>
        </w:rPr>
        <w:t>A</w:t>
      </w:r>
      <w:r w:rsidR="00E538A4" w:rsidRPr="00372E0F">
        <w:rPr>
          <w:lang w:val="en-GB"/>
        </w:rPr>
        <w:t>uthority</w:t>
      </w:r>
    </w:p>
    <w:p w14:paraId="030FC411" w14:textId="54D99FAF" w:rsidR="00E538A4" w:rsidRPr="00372E0F" w:rsidRDefault="0005266A" w:rsidP="000D28C2">
      <w:pPr>
        <w:rPr>
          <w:lang w:val="en-GB"/>
        </w:rPr>
      </w:pPr>
      <w:r w:rsidRPr="00372E0F">
        <w:rPr>
          <w:lang w:val="en-GB"/>
        </w:rPr>
        <w:t xml:space="preserve">Contracting </w:t>
      </w:r>
      <w:r w:rsidR="005158BA">
        <w:rPr>
          <w:lang w:val="en-GB"/>
        </w:rPr>
        <w:t>A</w:t>
      </w:r>
      <w:r w:rsidR="00E538A4" w:rsidRPr="00372E0F">
        <w:rPr>
          <w:lang w:val="en-GB"/>
        </w:rPr>
        <w:t>uthority is the Ministry of Agriculture, Forestry and Water Management</w:t>
      </w:r>
      <w:r w:rsidR="00924E7F" w:rsidRPr="00372E0F">
        <w:rPr>
          <w:lang w:val="en-GB"/>
        </w:rPr>
        <w:t xml:space="preserve"> (MAFWM)</w:t>
      </w:r>
      <w:r w:rsidR="00E538A4" w:rsidRPr="00372E0F">
        <w:rPr>
          <w:lang w:val="en-GB"/>
        </w:rPr>
        <w:t>.</w:t>
      </w:r>
    </w:p>
    <w:p w14:paraId="4782F682" w14:textId="6F33CAB4" w:rsidR="00254EA2" w:rsidRPr="00372E0F" w:rsidRDefault="00254EA2" w:rsidP="00ED3F5C">
      <w:pPr>
        <w:pStyle w:val="Heading3"/>
        <w:spacing w:before="240" w:after="120"/>
        <w:rPr>
          <w:lang w:val="en-GB"/>
        </w:rPr>
      </w:pPr>
      <w:r w:rsidRPr="00372E0F">
        <w:rPr>
          <w:lang w:val="en-GB"/>
        </w:rPr>
        <w:t>Responsible body</w:t>
      </w:r>
    </w:p>
    <w:p w14:paraId="17A3C13B" w14:textId="30FF5F8F" w:rsidR="00B72A9D" w:rsidRPr="00372E0F" w:rsidRDefault="002B699D" w:rsidP="000D28C2">
      <w:pPr>
        <w:rPr>
          <w:lang w:val="en-GB"/>
        </w:rPr>
      </w:pPr>
      <w:r w:rsidRPr="00372E0F">
        <w:rPr>
          <w:lang w:val="en-GB"/>
        </w:rPr>
        <w:t>The r</w:t>
      </w:r>
      <w:r w:rsidR="00312A4C" w:rsidRPr="00372E0F">
        <w:rPr>
          <w:lang w:val="en-GB"/>
        </w:rPr>
        <w:t>esponsible</w:t>
      </w:r>
      <w:r w:rsidR="00B72A9D" w:rsidRPr="00372E0F">
        <w:rPr>
          <w:lang w:val="en-GB"/>
        </w:rPr>
        <w:t xml:space="preserve"> body for </w:t>
      </w:r>
      <w:r w:rsidR="0005266A" w:rsidRPr="00372E0F">
        <w:rPr>
          <w:lang w:val="en-GB"/>
        </w:rPr>
        <w:t xml:space="preserve">overseeing </w:t>
      </w:r>
      <w:r w:rsidR="007C5937" w:rsidRPr="00372E0F">
        <w:rPr>
          <w:lang w:val="en-GB"/>
        </w:rPr>
        <w:t xml:space="preserve">of the </w:t>
      </w:r>
      <w:r w:rsidR="00B72A9D" w:rsidRPr="00372E0F">
        <w:rPr>
          <w:lang w:val="en-GB"/>
        </w:rPr>
        <w:t xml:space="preserve">implementation of this </w:t>
      </w:r>
      <w:r w:rsidR="007C5937" w:rsidRPr="00372E0F">
        <w:rPr>
          <w:lang w:val="en-GB"/>
        </w:rPr>
        <w:t xml:space="preserve">consultancy </w:t>
      </w:r>
      <w:r w:rsidR="0005266A" w:rsidRPr="00372E0F">
        <w:rPr>
          <w:lang w:val="en-GB"/>
        </w:rPr>
        <w:t xml:space="preserve">from </w:t>
      </w:r>
      <w:r w:rsidR="00B72A9D" w:rsidRPr="00372E0F">
        <w:rPr>
          <w:lang w:val="en-GB"/>
        </w:rPr>
        <w:t xml:space="preserve">the side of the </w:t>
      </w:r>
      <w:r w:rsidR="00924E7F" w:rsidRPr="00372E0F">
        <w:rPr>
          <w:lang w:val="en-GB"/>
        </w:rPr>
        <w:t>MAFWM</w:t>
      </w:r>
      <w:r w:rsidR="00E538A4" w:rsidRPr="00372E0F">
        <w:rPr>
          <w:lang w:val="en-GB"/>
        </w:rPr>
        <w:t xml:space="preserve"> </w:t>
      </w:r>
      <w:r w:rsidR="00B72A9D" w:rsidRPr="00372E0F">
        <w:rPr>
          <w:lang w:val="en-GB"/>
        </w:rPr>
        <w:t xml:space="preserve">shall be </w:t>
      </w:r>
      <w:r w:rsidR="00E538A4" w:rsidRPr="00372E0F">
        <w:rPr>
          <w:lang w:val="en-GB"/>
        </w:rPr>
        <w:t xml:space="preserve">the </w:t>
      </w:r>
      <w:r w:rsidR="00984CDC" w:rsidRPr="00372E0F">
        <w:rPr>
          <w:lang w:val="en-GB"/>
        </w:rPr>
        <w:t xml:space="preserve">Department for Management of IPARD programme </w:t>
      </w:r>
      <w:r w:rsidR="00312A4C" w:rsidRPr="00372E0F">
        <w:rPr>
          <w:lang w:val="en-GB"/>
        </w:rPr>
        <w:t xml:space="preserve">(Managing Authority of </w:t>
      </w:r>
      <w:r w:rsidR="007C5937" w:rsidRPr="00372E0F">
        <w:rPr>
          <w:lang w:val="en-GB"/>
        </w:rPr>
        <w:t xml:space="preserve">the </w:t>
      </w:r>
      <w:r w:rsidR="00312A4C" w:rsidRPr="00372E0F">
        <w:rPr>
          <w:lang w:val="en-GB"/>
        </w:rPr>
        <w:t xml:space="preserve">IPARD </w:t>
      </w:r>
      <w:r w:rsidR="00EF51A0">
        <w:rPr>
          <w:lang w:val="en-GB"/>
        </w:rPr>
        <w:t>p</w:t>
      </w:r>
      <w:r w:rsidR="00312A4C" w:rsidRPr="00372E0F">
        <w:rPr>
          <w:lang w:val="en-GB"/>
        </w:rPr>
        <w:t>rogramme, MA)</w:t>
      </w:r>
      <w:r w:rsidR="001D4CC3" w:rsidRPr="00372E0F">
        <w:rPr>
          <w:lang w:val="en-GB"/>
        </w:rPr>
        <w:t>.</w:t>
      </w:r>
    </w:p>
    <w:p w14:paraId="0637B6E4" w14:textId="77777777" w:rsidR="00254EA2" w:rsidRPr="00372E0F" w:rsidRDefault="00254EA2" w:rsidP="00ED3F5C">
      <w:pPr>
        <w:pStyle w:val="Heading3"/>
        <w:spacing w:before="240" w:after="120"/>
        <w:rPr>
          <w:lang w:val="en-GB"/>
        </w:rPr>
      </w:pPr>
      <w:r w:rsidRPr="00372E0F">
        <w:rPr>
          <w:lang w:val="en-GB"/>
        </w:rPr>
        <w:t>Management structure</w:t>
      </w:r>
    </w:p>
    <w:p w14:paraId="226FFE41" w14:textId="3B3F28EB" w:rsidR="00254EA2" w:rsidRPr="00372E0F" w:rsidRDefault="001D4CC3" w:rsidP="000D28C2">
      <w:pPr>
        <w:rPr>
          <w:lang w:val="en-GB"/>
        </w:rPr>
      </w:pPr>
      <w:r w:rsidRPr="00372E0F">
        <w:rPr>
          <w:lang w:val="en-GB"/>
        </w:rPr>
        <w:t>M</w:t>
      </w:r>
      <w:r w:rsidR="00923F84">
        <w:rPr>
          <w:lang w:val="en-GB"/>
        </w:rPr>
        <w:t xml:space="preserve">anaging </w:t>
      </w:r>
      <w:r w:rsidRPr="00372E0F">
        <w:rPr>
          <w:lang w:val="en-GB"/>
        </w:rPr>
        <w:t>A</w:t>
      </w:r>
      <w:r w:rsidR="00923F84">
        <w:rPr>
          <w:lang w:val="en-GB"/>
        </w:rPr>
        <w:t>uthority</w:t>
      </w:r>
      <w:r w:rsidRPr="00372E0F">
        <w:rPr>
          <w:lang w:val="en-GB"/>
        </w:rPr>
        <w:t xml:space="preserve"> </w:t>
      </w:r>
      <w:r w:rsidR="00254EA2" w:rsidRPr="00372E0F">
        <w:rPr>
          <w:lang w:val="en-GB"/>
        </w:rPr>
        <w:t xml:space="preserve">is responsible for </w:t>
      </w:r>
      <w:r w:rsidR="00220A09" w:rsidRPr="00372E0F">
        <w:rPr>
          <w:lang w:val="en-GB"/>
        </w:rPr>
        <w:t xml:space="preserve">overseeing </w:t>
      </w:r>
      <w:r w:rsidR="007C5937" w:rsidRPr="00372E0F">
        <w:rPr>
          <w:lang w:val="en-GB"/>
        </w:rPr>
        <w:t xml:space="preserve">of the </w:t>
      </w:r>
      <w:r w:rsidR="00254EA2" w:rsidRPr="00372E0F">
        <w:rPr>
          <w:lang w:val="en-GB"/>
        </w:rPr>
        <w:t xml:space="preserve">implementation of this </w:t>
      </w:r>
      <w:r w:rsidR="00C8350F" w:rsidRPr="00372E0F">
        <w:rPr>
          <w:lang w:val="en-GB"/>
        </w:rPr>
        <w:t>consultancy</w:t>
      </w:r>
      <w:r w:rsidR="00254EA2" w:rsidRPr="00372E0F">
        <w:rPr>
          <w:lang w:val="en-GB"/>
        </w:rPr>
        <w:t xml:space="preserve">, the </w:t>
      </w:r>
      <w:r w:rsidR="00C8350F" w:rsidRPr="00372E0F">
        <w:rPr>
          <w:lang w:val="en-GB"/>
        </w:rPr>
        <w:t xml:space="preserve">adequate </w:t>
      </w:r>
      <w:r w:rsidR="00254EA2" w:rsidRPr="00372E0F">
        <w:rPr>
          <w:lang w:val="en-GB"/>
        </w:rPr>
        <w:t xml:space="preserve">use of the allocated resources to the </w:t>
      </w:r>
      <w:r w:rsidR="00CF77E4">
        <w:rPr>
          <w:lang w:val="en-GB"/>
        </w:rPr>
        <w:t>C</w:t>
      </w:r>
      <w:r w:rsidR="00DD7548" w:rsidRPr="00372E0F">
        <w:rPr>
          <w:lang w:val="en-GB"/>
        </w:rPr>
        <w:t xml:space="preserve">onsultant </w:t>
      </w:r>
      <w:r w:rsidR="00254EA2" w:rsidRPr="00372E0F">
        <w:rPr>
          <w:lang w:val="en-GB"/>
        </w:rPr>
        <w:t>for achiev</w:t>
      </w:r>
      <w:r w:rsidR="00997571" w:rsidRPr="00372E0F">
        <w:rPr>
          <w:lang w:val="en-GB"/>
        </w:rPr>
        <w:t xml:space="preserve">ing </w:t>
      </w:r>
      <w:r w:rsidR="00220A09" w:rsidRPr="00372E0F">
        <w:rPr>
          <w:lang w:val="en-GB"/>
        </w:rPr>
        <w:t xml:space="preserve">the </w:t>
      </w:r>
      <w:r w:rsidR="005678E3">
        <w:rPr>
          <w:lang w:val="en-GB"/>
        </w:rPr>
        <w:t>ongoing</w:t>
      </w:r>
      <w:r w:rsidR="00997571" w:rsidRPr="00372E0F">
        <w:rPr>
          <w:lang w:val="en-GB"/>
        </w:rPr>
        <w:t xml:space="preserve"> evaluation objectives</w:t>
      </w:r>
      <w:r w:rsidR="00254EA2" w:rsidRPr="00372E0F">
        <w:rPr>
          <w:lang w:val="en-GB"/>
        </w:rPr>
        <w:t xml:space="preserve">, ensuring the conditions for the </w:t>
      </w:r>
      <w:r w:rsidR="00454335">
        <w:rPr>
          <w:lang w:val="en-GB"/>
        </w:rPr>
        <w:t>C</w:t>
      </w:r>
      <w:r w:rsidR="00254EA2" w:rsidRPr="00372E0F">
        <w:rPr>
          <w:lang w:val="en-GB"/>
        </w:rPr>
        <w:t xml:space="preserve">ontract implementation are met, and cooperating with the </w:t>
      </w:r>
      <w:r w:rsidR="00CF77E4">
        <w:rPr>
          <w:lang w:val="en-GB"/>
        </w:rPr>
        <w:t>C</w:t>
      </w:r>
      <w:r w:rsidR="004E6902" w:rsidRPr="00372E0F">
        <w:rPr>
          <w:lang w:val="en-GB"/>
        </w:rPr>
        <w:t xml:space="preserve">onsultant </w:t>
      </w:r>
      <w:r w:rsidR="00254EA2" w:rsidRPr="00372E0F">
        <w:rPr>
          <w:lang w:val="en-GB"/>
        </w:rPr>
        <w:t xml:space="preserve">in the following areas: </w:t>
      </w:r>
    </w:p>
    <w:p w14:paraId="3D79CAA5" w14:textId="1C3DB223" w:rsidR="00254EA2" w:rsidRPr="00980628" w:rsidRDefault="00254EA2" w:rsidP="00B6590D">
      <w:pPr>
        <w:pStyle w:val="ListParagraph"/>
        <w:rPr>
          <w:lang w:val="en-GB"/>
        </w:rPr>
      </w:pPr>
      <w:r w:rsidRPr="00980628">
        <w:rPr>
          <w:lang w:val="en-GB"/>
        </w:rPr>
        <w:t xml:space="preserve">controlling and approving the work schedules </w:t>
      </w:r>
      <w:r w:rsidR="004E6902" w:rsidRPr="00980628">
        <w:rPr>
          <w:lang w:val="en-GB"/>
        </w:rPr>
        <w:t xml:space="preserve">of </w:t>
      </w:r>
      <w:r w:rsidRPr="00980628">
        <w:rPr>
          <w:lang w:val="en-GB"/>
        </w:rPr>
        <w:t xml:space="preserve">the </w:t>
      </w:r>
      <w:r w:rsidR="00CF77E4">
        <w:rPr>
          <w:lang w:val="en-GB"/>
        </w:rPr>
        <w:t>C</w:t>
      </w:r>
      <w:r w:rsidR="004E6902" w:rsidRPr="00980628">
        <w:rPr>
          <w:lang w:val="en-GB"/>
        </w:rPr>
        <w:t xml:space="preserve">onsultant </w:t>
      </w:r>
      <w:r w:rsidRPr="00980628">
        <w:rPr>
          <w:lang w:val="en-GB"/>
        </w:rPr>
        <w:t xml:space="preserve">during the assignment, cooperating with the </w:t>
      </w:r>
      <w:r w:rsidR="00CF77E4">
        <w:rPr>
          <w:lang w:val="en-GB"/>
        </w:rPr>
        <w:t>C</w:t>
      </w:r>
      <w:r w:rsidR="008B34E6" w:rsidRPr="00980628">
        <w:rPr>
          <w:lang w:val="en-GB"/>
        </w:rPr>
        <w:t xml:space="preserve">onsultant </w:t>
      </w:r>
      <w:r w:rsidRPr="00980628">
        <w:rPr>
          <w:lang w:val="en-GB"/>
        </w:rPr>
        <w:t>and rendering logistical or other assistance</w:t>
      </w:r>
      <w:r w:rsidR="008B34E6" w:rsidRPr="00980628">
        <w:rPr>
          <w:lang w:val="en-GB"/>
        </w:rPr>
        <w:t xml:space="preserve">, including </w:t>
      </w:r>
      <w:r w:rsidR="00361FBE" w:rsidRPr="00980628">
        <w:rPr>
          <w:lang w:val="en-GB"/>
        </w:rPr>
        <w:t>support with obtaining relevant data and information</w:t>
      </w:r>
      <w:r w:rsidRPr="00980628">
        <w:rPr>
          <w:lang w:val="en-GB"/>
        </w:rPr>
        <w:t xml:space="preserve">, </w:t>
      </w:r>
      <w:r w:rsidR="00361FBE" w:rsidRPr="00980628">
        <w:rPr>
          <w:lang w:val="en-GB"/>
        </w:rPr>
        <w:t xml:space="preserve">as </w:t>
      </w:r>
      <w:r w:rsidRPr="00980628">
        <w:rPr>
          <w:lang w:val="en-GB"/>
        </w:rPr>
        <w:t xml:space="preserve">required; </w:t>
      </w:r>
    </w:p>
    <w:p w14:paraId="045FFD47" w14:textId="20BEE838" w:rsidR="00254EA2" w:rsidRPr="00980628" w:rsidRDefault="00254EA2" w:rsidP="00B6590D">
      <w:pPr>
        <w:pStyle w:val="ListParagraph"/>
        <w:rPr>
          <w:lang w:val="en-GB"/>
        </w:rPr>
      </w:pPr>
      <w:r w:rsidRPr="00980628">
        <w:rPr>
          <w:lang w:val="en-GB"/>
        </w:rPr>
        <w:t xml:space="preserve">organization, coordination and invitation of </w:t>
      </w:r>
      <w:r w:rsidR="005678E3">
        <w:rPr>
          <w:lang w:val="en-GB"/>
        </w:rPr>
        <w:t>relevant stakeholders</w:t>
      </w:r>
      <w:r w:rsidR="005678E3" w:rsidRPr="00980628">
        <w:rPr>
          <w:lang w:val="en-GB"/>
        </w:rPr>
        <w:t xml:space="preserve"> </w:t>
      </w:r>
      <w:r w:rsidR="008B34E6" w:rsidRPr="00980628">
        <w:rPr>
          <w:lang w:val="en-GB"/>
        </w:rPr>
        <w:t>to</w:t>
      </w:r>
      <w:r w:rsidRPr="00980628">
        <w:rPr>
          <w:lang w:val="en-GB"/>
        </w:rPr>
        <w:t xml:space="preserve"> meetings, as per </w:t>
      </w:r>
      <w:r w:rsidR="008B34E6" w:rsidRPr="00980628">
        <w:rPr>
          <w:lang w:val="en-GB"/>
        </w:rPr>
        <w:t xml:space="preserve">the </w:t>
      </w:r>
      <w:r w:rsidRPr="00980628">
        <w:rPr>
          <w:lang w:val="en-GB"/>
        </w:rPr>
        <w:t xml:space="preserve">work plan of the </w:t>
      </w:r>
      <w:r w:rsidR="005678E3">
        <w:rPr>
          <w:lang w:val="en-GB"/>
        </w:rPr>
        <w:t>ongoing</w:t>
      </w:r>
      <w:r w:rsidR="008B34E6" w:rsidRPr="00980628">
        <w:rPr>
          <w:lang w:val="en-GB"/>
        </w:rPr>
        <w:t xml:space="preserve"> evaluation</w:t>
      </w:r>
      <w:r w:rsidRPr="00980628">
        <w:rPr>
          <w:lang w:val="en-GB"/>
        </w:rPr>
        <w:t>.</w:t>
      </w:r>
    </w:p>
    <w:p w14:paraId="71843E65" w14:textId="56DF6E9E" w:rsidR="00254EA2" w:rsidRPr="00372E0F" w:rsidRDefault="00254EA2" w:rsidP="000D28C2">
      <w:pPr>
        <w:rPr>
          <w:lang w:val="en-GB"/>
        </w:rPr>
      </w:pPr>
      <w:r w:rsidRPr="00372E0F">
        <w:rPr>
          <w:lang w:val="en-GB"/>
        </w:rPr>
        <w:t xml:space="preserve">The MA will analyse the reports prepared by </w:t>
      </w:r>
      <w:r w:rsidR="004E72A0" w:rsidRPr="00372E0F">
        <w:rPr>
          <w:lang w:val="en-GB"/>
        </w:rPr>
        <w:t xml:space="preserve">the </w:t>
      </w:r>
      <w:r w:rsidR="00CF77E4">
        <w:rPr>
          <w:lang w:val="en-GB"/>
        </w:rPr>
        <w:t>C</w:t>
      </w:r>
      <w:r w:rsidR="004E72A0" w:rsidRPr="00372E0F">
        <w:rPr>
          <w:lang w:val="en-GB"/>
        </w:rPr>
        <w:t xml:space="preserve">onsultant </w:t>
      </w:r>
      <w:r w:rsidRPr="00372E0F">
        <w:rPr>
          <w:lang w:val="en-GB"/>
        </w:rPr>
        <w:t>(</w:t>
      </w:r>
      <w:r w:rsidR="004E72A0" w:rsidRPr="00372E0F">
        <w:rPr>
          <w:lang w:val="en-GB"/>
        </w:rPr>
        <w:t xml:space="preserve">as a </w:t>
      </w:r>
      <w:r w:rsidRPr="00372E0F">
        <w:rPr>
          <w:lang w:val="en-GB"/>
        </w:rPr>
        <w:t xml:space="preserve">first </w:t>
      </w:r>
      <w:r w:rsidR="004E72A0" w:rsidRPr="00372E0F">
        <w:rPr>
          <w:lang w:val="en-GB"/>
        </w:rPr>
        <w:t xml:space="preserve">verification </w:t>
      </w:r>
      <w:r w:rsidRPr="00372E0F">
        <w:rPr>
          <w:lang w:val="en-GB"/>
        </w:rPr>
        <w:t>of the outputs)</w:t>
      </w:r>
      <w:r w:rsidR="006A0B18" w:rsidRPr="00372E0F">
        <w:rPr>
          <w:lang w:val="en-GB"/>
        </w:rPr>
        <w:t>, ensure that all</w:t>
      </w:r>
      <w:r w:rsidRPr="00372E0F">
        <w:rPr>
          <w:lang w:val="en-GB"/>
        </w:rPr>
        <w:t xml:space="preserve"> reporting requirements </w:t>
      </w:r>
      <w:r w:rsidR="006A0B18" w:rsidRPr="00372E0F">
        <w:rPr>
          <w:lang w:val="en-GB"/>
        </w:rPr>
        <w:t xml:space="preserve">are met </w:t>
      </w:r>
      <w:r w:rsidRPr="00372E0F">
        <w:rPr>
          <w:lang w:val="en-GB"/>
        </w:rPr>
        <w:t>and approve provisional/final acceptance certificates (“certified correct”).</w:t>
      </w:r>
    </w:p>
    <w:p w14:paraId="795A8BF8" w14:textId="54A3836B" w:rsidR="00254EA2" w:rsidRPr="00372E0F" w:rsidRDefault="00A01AB8" w:rsidP="000D28C2">
      <w:pPr>
        <w:rPr>
          <w:lang w:val="en-GB"/>
        </w:rPr>
      </w:pPr>
      <w:r w:rsidRPr="00372E0F">
        <w:rPr>
          <w:lang w:val="en-GB"/>
        </w:rPr>
        <w:t>An initial</w:t>
      </w:r>
      <w:r w:rsidR="00254EA2" w:rsidRPr="00372E0F">
        <w:rPr>
          <w:lang w:val="en-GB"/>
        </w:rPr>
        <w:t xml:space="preserve"> meeting will be held to ensure correct understanding of the </w:t>
      </w:r>
      <w:r w:rsidR="00454335">
        <w:rPr>
          <w:lang w:val="en-GB"/>
        </w:rPr>
        <w:t>C</w:t>
      </w:r>
      <w:r w:rsidR="00254EA2" w:rsidRPr="00372E0F">
        <w:rPr>
          <w:lang w:val="en-GB"/>
        </w:rPr>
        <w:t>ontract requirements and explain the role and responsibilities as well as expectations of each party</w:t>
      </w:r>
      <w:r w:rsidR="004424DB" w:rsidRPr="00372E0F">
        <w:rPr>
          <w:lang w:val="en-GB"/>
        </w:rPr>
        <w:t>,</w:t>
      </w:r>
      <w:r w:rsidR="00254EA2" w:rsidRPr="00372E0F">
        <w:rPr>
          <w:lang w:val="en-GB"/>
        </w:rPr>
        <w:t xml:space="preserve"> clarify</w:t>
      </w:r>
      <w:r w:rsidR="004424DB" w:rsidRPr="00372E0F">
        <w:rPr>
          <w:lang w:val="en-GB"/>
        </w:rPr>
        <w:t>ing</w:t>
      </w:r>
      <w:r w:rsidR="00254EA2" w:rsidRPr="00372E0F">
        <w:rPr>
          <w:lang w:val="en-GB"/>
        </w:rPr>
        <w:t xml:space="preserve"> the specific administrative and implementing procedures. </w:t>
      </w:r>
    </w:p>
    <w:p w14:paraId="21B89CDC" w14:textId="36C9D693" w:rsidR="00254EA2" w:rsidRPr="00372E0F" w:rsidRDefault="00254EA2" w:rsidP="000D28C2">
      <w:pPr>
        <w:rPr>
          <w:lang w:val="en-GB"/>
        </w:rPr>
      </w:pPr>
      <w:r w:rsidRPr="00372E0F">
        <w:rPr>
          <w:lang w:val="en-GB"/>
        </w:rPr>
        <w:lastRenderedPageBreak/>
        <w:t xml:space="preserve">During the </w:t>
      </w:r>
      <w:r w:rsidR="00454335">
        <w:rPr>
          <w:lang w:val="en-GB"/>
        </w:rPr>
        <w:t>C</w:t>
      </w:r>
      <w:r w:rsidRPr="00372E0F">
        <w:rPr>
          <w:lang w:val="en-GB"/>
        </w:rPr>
        <w:t xml:space="preserve">ontract implementation </w:t>
      </w:r>
      <w:r w:rsidR="004424DB" w:rsidRPr="00372E0F">
        <w:rPr>
          <w:lang w:val="en-GB"/>
        </w:rPr>
        <w:t xml:space="preserve">period, </w:t>
      </w:r>
      <w:r w:rsidRPr="00372E0F">
        <w:rPr>
          <w:lang w:val="en-GB"/>
        </w:rPr>
        <w:t xml:space="preserve">regular (monthly) meetings </w:t>
      </w:r>
      <w:r w:rsidR="004424DB" w:rsidRPr="00372E0F">
        <w:rPr>
          <w:lang w:val="en-GB"/>
        </w:rPr>
        <w:t xml:space="preserve">will be </w:t>
      </w:r>
      <w:r w:rsidRPr="00372E0F">
        <w:rPr>
          <w:lang w:val="en-GB"/>
        </w:rPr>
        <w:t xml:space="preserve">organized to follow </w:t>
      </w:r>
      <w:r w:rsidR="004424DB" w:rsidRPr="00372E0F">
        <w:rPr>
          <w:lang w:val="en-GB"/>
        </w:rPr>
        <w:t xml:space="preserve">the </w:t>
      </w:r>
      <w:r w:rsidRPr="00372E0F">
        <w:rPr>
          <w:lang w:val="en-GB"/>
        </w:rPr>
        <w:t xml:space="preserve">progress of </w:t>
      </w:r>
      <w:r w:rsidR="004424DB" w:rsidRPr="00372E0F">
        <w:rPr>
          <w:lang w:val="en-GB"/>
        </w:rPr>
        <w:t xml:space="preserve">the </w:t>
      </w:r>
      <w:r w:rsidR="00454335">
        <w:rPr>
          <w:lang w:val="en-GB"/>
        </w:rPr>
        <w:t>C</w:t>
      </w:r>
      <w:r w:rsidR="005678E3">
        <w:rPr>
          <w:lang w:val="en-GB"/>
        </w:rPr>
        <w:t xml:space="preserve">ontract </w:t>
      </w:r>
      <w:r w:rsidRPr="00372E0F">
        <w:rPr>
          <w:lang w:val="en-GB"/>
        </w:rPr>
        <w:t>activities</w:t>
      </w:r>
      <w:r w:rsidR="008338D6" w:rsidRPr="00372E0F">
        <w:rPr>
          <w:lang w:val="en-GB"/>
        </w:rPr>
        <w:t>.</w:t>
      </w:r>
    </w:p>
    <w:p w14:paraId="42666FD3" w14:textId="5582207D" w:rsidR="00254EA2" w:rsidRPr="00372E0F" w:rsidRDefault="00254EA2" w:rsidP="000D28C2">
      <w:pPr>
        <w:rPr>
          <w:lang w:val="en-GB"/>
        </w:rPr>
      </w:pPr>
      <w:r w:rsidRPr="00372E0F">
        <w:rPr>
          <w:lang w:val="en-GB"/>
        </w:rPr>
        <w:t xml:space="preserve">All meetings between the </w:t>
      </w:r>
      <w:r w:rsidR="00CF77E4">
        <w:rPr>
          <w:lang w:val="en-GB"/>
        </w:rPr>
        <w:t>C</w:t>
      </w:r>
      <w:r w:rsidR="0062746B" w:rsidRPr="00372E0F">
        <w:rPr>
          <w:lang w:val="en-GB"/>
        </w:rPr>
        <w:t xml:space="preserve">onsultant </w:t>
      </w:r>
      <w:r w:rsidRPr="00372E0F">
        <w:rPr>
          <w:lang w:val="en-GB"/>
        </w:rPr>
        <w:t xml:space="preserve">and the MA shall take place at the premises of the MA in Belgrade or </w:t>
      </w:r>
      <w:r w:rsidR="0062746B" w:rsidRPr="00372E0F">
        <w:rPr>
          <w:lang w:val="en-GB"/>
        </w:rPr>
        <w:t>virtually</w:t>
      </w:r>
      <w:r w:rsidR="00D45AC5" w:rsidRPr="00372E0F">
        <w:rPr>
          <w:lang w:val="en-GB"/>
        </w:rPr>
        <w:t>,</w:t>
      </w:r>
      <w:r w:rsidR="0062746B" w:rsidRPr="00372E0F">
        <w:rPr>
          <w:lang w:val="en-GB"/>
        </w:rPr>
        <w:t xml:space="preserve"> </w:t>
      </w:r>
      <w:r w:rsidRPr="00372E0F">
        <w:rPr>
          <w:lang w:val="en-GB"/>
        </w:rPr>
        <w:t>if C</w:t>
      </w:r>
      <w:r w:rsidR="009E43B0" w:rsidRPr="00372E0F">
        <w:rPr>
          <w:lang w:val="en-GB"/>
        </w:rPr>
        <w:t>ovid</w:t>
      </w:r>
      <w:r w:rsidRPr="00372E0F">
        <w:rPr>
          <w:lang w:val="en-GB"/>
        </w:rPr>
        <w:t>-19 pandemic situation will require, with the prior approval of the MA. All costs relat</w:t>
      </w:r>
      <w:r w:rsidR="00D45AC5" w:rsidRPr="00372E0F">
        <w:rPr>
          <w:lang w:val="en-GB"/>
        </w:rPr>
        <w:t>ed</w:t>
      </w:r>
      <w:r w:rsidRPr="00372E0F">
        <w:rPr>
          <w:lang w:val="en-GB"/>
        </w:rPr>
        <w:t xml:space="preserve"> to the preparation and participation in these meetings by the </w:t>
      </w:r>
      <w:r w:rsidR="00CF77E4">
        <w:rPr>
          <w:lang w:val="en-GB"/>
        </w:rPr>
        <w:t>C</w:t>
      </w:r>
      <w:r w:rsidR="00D45AC5" w:rsidRPr="00372E0F">
        <w:rPr>
          <w:lang w:val="en-GB"/>
        </w:rPr>
        <w:t xml:space="preserve">onsultant </w:t>
      </w:r>
      <w:r w:rsidRPr="00372E0F">
        <w:rPr>
          <w:lang w:val="en-GB"/>
        </w:rPr>
        <w:t>must be taken into account when preparing the tender and included in the financial offer.</w:t>
      </w:r>
    </w:p>
    <w:p w14:paraId="6EDCCB90" w14:textId="7C2537A5" w:rsidR="00254EA2" w:rsidRPr="00372E0F" w:rsidRDefault="00254EA2" w:rsidP="000D28C2">
      <w:pPr>
        <w:rPr>
          <w:lang w:val="en-GB"/>
        </w:rPr>
      </w:pPr>
      <w:r w:rsidRPr="00372E0F">
        <w:rPr>
          <w:lang w:val="en-GB"/>
        </w:rPr>
        <w:t xml:space="preserve">When needed, </w:t>
      </w:r>
      <w:r w:rsidR="008A5D1D" w:rsidRPr="00372E0F">
        <w:rPr>
          <w:lang w:val="en-GB"/>
        </w:rPr>
        <w:t xml:space="preserve">other </w:t>
      </w:r>
      <w:r w:rsidRPr="00372E0F">
        <w:rPr>
          <w:lang w:val="en-GB"/>
        </w:rPr>
        <w:t xml:space="preserve">meetings </w:t>
      </w:r>
      <w:r w:rsidR="008A5D1D" w:rsidRPr="00372E0F">
        <w:rPr>
          <w:lang w:val="en-GB"/>
        </w:rPr>
        <w:t xml:space="preserve">between </w:t>
      </w:r>
      <w:r w:rsidRPr="00372E0F">
        <w:rPr>
          <w:lang w:val="en-GB"/>
        </w:rPr>
        <w:t xml:space="preserve">the </w:t>
      </w:r>
      <w:r w:rsidR="00CF77E4">
        <w:rPr>
          <w:lang w:val="en-GB"/>
        </w:rPr>
        <w:t>C</w:t>
      </w:r>
      <w:r w:rsidR="008A5D1D" w:rsidRPr="00372E0F">
        <w:rPr>
          <w:lang w:val="en-GB"/>
        </w:rPr>
        <w:t xml:space="preserve">onsultant </w:t>
      </w:r>
      <w:r w:rsidRPr="00372E0F">
        <w:rPr>
          <w:lang w:val="en-GB"/>
        </w:rPr>
        <w:t xml:space="preserve">and the MA to clarify </w:t>
      </w:r>
      <w:r w:rsidR="006D4C4C" w:rsidRPr="00372E0F">
        <w:rPr>
          <w:lang w:val="en-GB"/>
        </w:rPr>
        <w:t xml:space="preserve">potential </w:t>
      </w:r>
      <w:r w:rsidRPr="00372E0F">
        <w:rPr>
          <w:lang w:val="en-GB"/>
        </w:rPr>
        <w:t xml:space="preserve">implementation </w:t>
      </w:r>
      <w:r w:rsidR="006D4C4C" w:rsidRPr="00372E0F">
        <w:rPr>
          <w:lang w:val="en-GB"/>
        </w:rPr>
        <w:t>challenges</w:t>
      </w:r>
      <w:r w:rsidRPr="00372E0F">
        <w:rPr>
          <w:lang w:val="en-GB"/>
        </w:rPr>
        <w:t xml:space="preserve"> will be held.  </w:t>
      </w:r>
    </w:p>
    <w:p w14:paraId="277A5251" w14:textId="3AD4A5C9" w:rsidR="00254EA2" w:rsidRPr="00372E0F" w:rsidRDefault="00254EA2" w:rsidP="000D28C2">
      <w:pPr>
        <w:rPr>
          <w:lang w:val="en-GB"/>
        </w:rPr>
      </w:pPr>
      <w:r w:rsidRPr="00372E0F">
        <w:rPr>
          <w:lang w:val="en-GB"/>
        </w:rPr>
        <w:t xml:space="preserve">The composition of the </w:t>
      </w:r>
      <w:r w:rsidR="00463E52" w:rsidRPr="00372E0F">
        <w:rPr>
          <w:lang w:val="en-GB"/>
        </w:rPr>
        <w:t xml:space="preserve">evaluation </w:t>
      </w:r>
      <w:r w:rsidRPr="00372E0F">
        <w:rPr>
          <w:lang w:val="en-GB"/>
        </w:rPr>
        <w:t xml:space="preserve">team will be determined by the </w:t>
      </w:r>
      <w:r w:rsidR="00CF77E4">
        <w:rPr>
          <w:lang w:val="en-GB"/>
        </w:rPr>
        <w:t>C</w:t>
      </w:r>
      <w:r w:rsidR="00463E52" w:rsidRPr="00372E0F">
        <w:rPr>
          <w:lang w:val="en-GB"/>
        </w:rPr>
        <w:t>onsultant</w:t>
      </w:r>
      <w:r w:rsidRPr="00372E0F">
        <w:rPr>
          <w:lang w:val="en-GB"/>
        </w:rPr>
        <w:t xml:space="preserve">. </w:t>
      </w:r>
    </w:p>
    <w:p w14:paraId="1AB4C2C6" w14:textId="67E18A5A" w:rsidR="00254EA2" w:rsidRPr="00372E0F" w:rsidRDefault="00254EA2" w:rsidP="000D28C2">
      <w:pPr>
        <w:rPr>
          <w:lang w:val="en-GB"/>
        </w:rPr>
      </w:pPr>
      <w:r w:rsidRPr="00372E0F">
        <w:rPr>
          <w:lang w:val="en-GB"/>
        </w:rPr>
        <w:t xml:space="preserve">The approach </w:t>
      </w:r>
      <w:r w:rsidR="00162CF9" w:rsidRPr="00372E0F">
        <w:rPr>
          <w:lang w:val="en-GB"/>
        </w:rPr>
        <w:t xml:space="preserve">for </w:t>
      </w:r>
      <w:r w:rsidRPr="00372E0F">
        <w:rPr>
          <w:lang w:val="en-GB"/>
        </w:rPr>
        <w:t>day-to-day work management and description of the means and tools to be put in place to ensure efficient collaboration with the MA shall be explained in the organisation and methodology.</w:t>
      </w:r>
    </w:p>
    <w:p w14:paraId="23A0D523" w14:textId="21D10C15" w:rsidR="00254EA2" w:rsidRPr="00372E0F" w:rsidRDefault="00254EA2" w:rsidP="000D28C2">
      <w:pPr>
        <w:pStyle w:val="Heading3"/>
        <w:spacing w:before="240" w:after="120"/>
        <w:rPr>
          <w:lang w:val="en-GB"/>
        </w:rPr>
      </w:pPr>
      <w:r w:rsidRPr="00372E0F">
        <w:rPr>
          <w:lang w:val="en-GB"/>
        </w:rPr>
        <w:t xml:space="preserve">Facilities to be provided by the </w:t>
      </w:r>
      <w:r w:rsidR="005678E3">
        <w:rPr>
          <w:lang w:val="en-GB"/>
        </w:rPr>
        <w:t>C</w:t>
      </w:r>
      <w:r w:rsidR="00220A09" w:rsidRPr="00372E0F">
        <w:rPr>
          <w:lang w:val="en-GB"/>
        </w:rPr>
        <w:t xml:space="preserve">ontracting </w:t>
      </w:r>
      <w:r w:rsidR="005158BA">
        <w:rPr>
          <w:lang w:val="en-GB"/>
        </w:rPr>
        <w:t>A</w:t>
      </w:r>
      <w:r w:rsidRPr="00372E0F">
        <w:rPr>
          <w:lang w:val="en-GB"/>
        </w:rPr>
        <w:t>uthority and/or other parties</w:t>
      </w:r>
    </w:p>
    <w:p w14:paraId="3E8B73C3" w14:textId="5C3BC4D1" w:rsidR="00254EA2" w:rsidRPr="00372E0F" w:rsidRDefault="00254EA2" w:rsidP="000D28C2">
      <w:pPr>
        <w:rPr>
          <w:lang w:val="en-GB"/>
        </w:rPr>
      </w:pPr>
      <w:r w:rsidRPr="00372E0F">
        <w:rPr>
          <w:lang w:val="en-GB"/>
        </w:rPr>
        <w:t>The MA</w:t>
      </w:r>
      <w:r w:rsidR="00924E7F" w:rsidRPr="00372E0F">
        <w:rPr>
          <w:lang w:val="en-GB"/>
        </w:rPr>
        <w:t>FWM</w:t>
      </w:r>
      <w:r w:rsidRPr="00372E0F">
        <w:rPr>
          <w:lang w:val="en-GB"/>
        </w:rPr>
        <w:t xml:space="preserve"> will:</w:t>
      </w:r>
    </w:p>
    <w:p w14:paraId="06E4DF14" w14:textId="6BC94789" w:rsidR="00254EA2" w:rsidRPr="00B6590D" w:rsidRDefault="00254EA2" w:rsidP="00B6590D">
      <w:pPr>
        <w:pStyle w:val="ListParagraph"/>
        <w:rPr>
          <w:lang w:val="en-GB"/>
        </w:rPr>
      </w:pPr>
      <w:r w:rsidRPr="00B6590D">
        <w:rPr>
          <w:lang w:val="en-GB"/>
        </w:rPr>
        <w:t xml:space="preserve">Ensure that </w:t>
      </w:r>
      <w:r w:rsidR="00136309" w:rsidRPr="00B6590D">
        <w:rPr>
          <w:lang w:val="en-GB"/>
        </w:rPr>
        <w:t xml:space="preserve">Ministry </w:t>
      </w:r>
      <w:r w:rsidRPr="00B6590D">
        <w:rPr>
          <w:lang w:val="en-GB"/>
        </w:rPr>
        <w:t xml:space="preserve">staff is made available to work alongside the </w:t>
      </w:r>
      <w:r w:rsidR="00CF77E4" w:rsidRPr="00B6590D">
        <w:rPr>
          <w:lang w:val="en-GB"/>
        </w:rPr>
        <w:t>C</w:t>
      </w:r>
      <w:r w:rsidR="00965212" w:rsidRPr="00B6590D">
        <w:rPr>
          <w:lang w:val="en-GB"/>
        </w:rPr>
        <w:t xml:space="preserve">onsultant </w:t>
      </w:r>
      <w:r w:rsidRPr="00B6590D">
        <w:rPr>
          <w:lang w:val="en-GB"/>
        </w:rPr>
        <w:t>and on all matters relating to project implementation and stakeholders</w:t>
      </w:r>
      <w:r w:rsidR="001D26AE" w:rsidRPr="00B6590D">
        <w:rPr>
          <w:lang w:val="en-GB"/>
        </w:rPr>
        <w:t>’</w:t>
      </w:r>
      <w:r w:rsidRPr="00B6590D">
        <w:rPr>
          <w:lang w:val="en-GB"/>
        </w:rPr>
        <w:t xml:space="preserve"> cooperation. Provide to the project experts data, reports, facilitate and provide access to all relevant information, legislation, regulations, studies, reports and other relevant documents necessary for the implementation of the project; </w:t>
      </w:r>
    </w:p>
    <w:p w14:paraId="154EB093" w14:textId="77777777" w:rsidR="00254EA2" w:rsidRPr="00B6590D" w:rsidRDefault="00254EA2" w:rsidP="00B6590D">
      <w:pPr>
        <w:pStyle w:val="ListParagraph"/>
        <w:rPr>
          <w:lang w:val="en-GB"/>
        </w:rPr>
      </w:pPr>
      <w:r w:rsidRPr="00B6590D">
        <w:rPr>
          <w:lang w:val="en-GB"/>
        </w:rPr>
        <w:t>Provide support for the various events. Provide support for the preparation and implementation of the workshops and project presentations for stakeholders and the public;</w:t>
      </w:r>
    </w:p>
    <w:p w14:paraId="06D8B49F" w14:textId="0E96CDE2" w:rsidR="00254EA2" w:rsidRPr="00B6590D" w:rsidRDefault="00254EA2" w:rsidP="00B6590D">
      <w:pPr>
        <w:pStyle w:val="ListParagraph"/>
        <w:rPr>
          <w:lang w:val="en-GB"/>
        </w:rPr>
      </w:pPr>
      <w:r w:rsidRPr="00B6590D">
        <w:rPr>
          <w:lang w:val="en-GB"/>
        </w:rPr>
        <w:t xml:space="preserve">Provide all possible assistance to solve unforeseen problems that the </w:t>
      </w:r>
      <w:r w:rsidR="00CF77E4" w:rsidRPr="00B6590D">
        <w:rPr>
          <w:lang w:val="en-GB"/>
        </w:rPr>
        <w:t>C</w:t>
      </w:r>
      <w:r w:rsidR="00CC3336" w:rsidRPr="00B6590D">
        <w:rPr>
          <w:lang w:val="en-GB"/>
        </w:rPr>
        <w:t xml:space="preserve">onsultant </w:t>
      </w:r>
      <w:r w:rsidRPr="00B6590D">
        <w:rPr>
          <w:lang w:val="en-GB"/>
        </w:rPr>
        <w:t xml:space="preserve">may face. The possible failure to solve some of the </w:t>
      </w:r>
      <w:r w:rsidR="00CF77E4" w:rsidRPr="00B6590D">
        <w:rPr>
          <w:lang w:val="en-GB"/>
        </w:rPr>
        <w:t>C</w:t>
      </w:r>
      <w:r w:rsidR="00CC3336" w:rsidRPr="00B6590D">
        <w:rPr>
          <w:lang w:val="en-GB"/>
        </w:rPr>
        <w:t xml:space="preserve">onsultant’s </w:t>
      </w:r>
      <w:r w:rsidRPr="00B6590D">
        <w:rPr>
          <w:lang w:val="en-GB"/>
        </w:rPr>
        <w:t xml:space="preserve">problems encountered locally will not free the </w:t>
      </w:r>
      <w:r w:rsidR="00CF77E4" w:rsidRPr="00B6590D">
        <w:rPr>
          <w:lang w:val="en-GB"/>
        </w:rPr>
        <w:t>C</w:t>
      </w:r>
      <w:r w:rsidR="00A97C82" w:rsidRPr="00B6590D">
        <w:rPr>
          <w:lang w:val="en-GB"/>
        </w:rPr>
        <w:t>onsu</w:t>
      </w:r>
      <w:r w:rsidR="00672393" w:rsidRPr="00B6590D">
        <w:rPr>
          <w:lang w:val="en-GB"/>
        </w:rPr>
        <w:t>l</w:t>
      </w:r>
      <w:r w:rsidR="00A97C82" w:rsidRPr="00B6590D">
        <w:rPr>
          <w:lang w:val="en-GB"/>
        </w:rPr>
        <w:t xml:space="preserve">tant </w:t>
      </w:r>
      <w:r w:rsidRPr="00B6590D">
        <w:rPr>
          <w:lang w:val="en-GB"/>
        </w:rPr>
        <w:t xml:space="preserve">from meeting </w:t>
      </w:r>
      <w:r w:rsidR="00A97C82" w:rsidRPr="00B6590D">
        <w:rPr>
          <w:lang w:val="en-GB"/>
        </w:rPr>
        <w:t xml:space="preserve">their </w:t>
      </w:r>
      <w:r w:rsidRPr="00B6590D">
        <w:rPr>
          <w:lang w:val="en-GB"/>
        </w:rPr>
        <w:t>contractual obligations</w:t>
      </w:r>
      <w:r w:rsidR="005648F7" w:rsidRPr="00B6590D">
        <w:rPr>
          <w:lang w:val="en-GB"/>
        </w:rPr>
        <w:t>;</w:t>
      </w:r>
    </w:p>
    <w:p w14:paraId="73EA6718" w14:textId="2D9EB804" w:rsidR="001D4CC3" w:rsidRPr="00B6590D" w:rsidRDefault="001D4CC3" w:rsidP="00B6590D">
      <w:pPr>
        <w:pStyle w:val="ListParagraph"/>
        <w:rPr>
          <w:lang w:val="en-GB"/>
        </w:rPr>
      </w:pPr>
      <w:r w:rsidRPr="00B6590D">
        <w:rPr>
          <w:lang w:val="en-GB"/>
        </w:rPr>
        <w:t>Provide office space in the premises of the MA</w:t>
      </w:r>
      <w:r w:rsidR="005648F7" w:rsidRPr="00B6590D">
        <w:rPr>
          <w:lang w:val="en-GB"/>
        </w:rPr>
        <w:t>.</w:t>
      </w:r>
    </w:p>
    <w:p w14:paraId="4295FA99" w14:textId="49CB31B3" w:rsidR="00254EA2" w:rsidRPr="00372E0F" w:rsidRDefault="00254EA2" w:rsidP="000D28C2">
      <w:pPr>
        <w:rPr>
          <w:lang w:val="en-GB"/>
        </w:rPr>
      </w:pPr>
      <w:r w:rsidRPr="00372E0F">
        <w:rPr>
          <w:lang w:val="en-GB"/>
        </w:rPr>
        <w:t xml:space="preserve">The IPARD Agency is the main data collector for the purpose of the IPARD </w:t>
      </w:r>
      <w:r w:rsidR="005648F7">
        <w:rPr>
          <w:lang w:val="en-GB"/>
        </w:rPr>
        <w:t>p</w:t>
      </w:r>
      <w:r w:rsidRPr="00372E0F">
        <w:rPr>
          <w:lang w:val="en-GB"/>
        </w:rPr>
        <w:t>rogramme monitoring, evaluation and reporting system. Thus, the IPARD Agency will support implementation of this evaluation and is obliged to respond to all data request</w:t>
      </w:r>
      <w:r w:rsidR="008D076B" w:rsidRPr="00372E0F">
        <w:rPr>
          <w:lang w:val="en-GB"/>
        </w:rPr>
        <w:t>s</w:t>
      </w:r>
      <w:r w:rsidRPr="00372E0F">
        <w:rPr>
          <w:lang w:val="en-GB"/>
        </w:rPr>
        <w:t xml:space="preserve"> (for the data additional to the once collected in the IPARD </w:t>
      </w:r>
      <w:r w:rsidR="005648F7">
        <w:rPr>
          <w:lang w:val="en-GB"/>
        </w:rPr>
        <w:t>p</w:t>
      </w:r>
      <w:r w:rsidRPr="00372E0F">
        <w:rPr>
          <w:lang w:val="en-GB"/>
        </w:rPr>
        <w:t xml:space="preserve">rogramme monitoring system) shall these be submitted sufficiently in advance and specifying the required format. The </w:t>
      </w:r>
      <w:r w:rsidR="00CF77E4">
        <w:rPr>
          <w:lang w:val="en-GB"/>
        </w:rPr>
        <w:t>C</w:t>
      </w:r>
      <w:r w:rsidR="003C7FDE" w:rsidRPr="00372E0F">
        <w:rPr>
          <w:lang w:val="en-GB"/>
        </w:rPr>
        <w:t xml:space="preserve">onsultant </w:t>
      </w:r>
      <w:r w:rsidRPr="00372E0F">
        <w:rPr>
          <w:lang w:val="en-GB"/>
        </w:rPr>
        <w:t>should also avail itself to support the IPARD</w:t>
      </w:r>
      <w:r w:rsidR="0073361E" w:rsidRPr="00372E0F">
        <w:rPr>
          <w:lang w:val="en-GB"/>
        </w:rPr>
        <w:t xml:space="preserve"> </w:t>
      </w:r>
      <w:r w:rsidRPr="00372E0F">
        <w:rPr>
          <w:lang w:val="en-GB"/>
        </w:rPr>
        <w:t>Agency to compile the required data.</w:t>
      </w:r>
    </w:p>
    <w:p w14:paraId="72925352" w14:textId="0D9226C4" w:rsidR="00865768" w:rsidRPr="00A4128C" w:rsidRDefault="00865768" w:rsidP="005332E6">
      <w:pPr>
        <w:pStyle w:val="Heading1"/>
      </w:pPr>
      <w:r w:rsidRPr="00A4128C">
        <w:t>LOGISTICS AND TIMING</w:t>
      </w:r>
    </w:p>
    <w:p w14:paraId="1AC88758" w14:textId="164D596D" w:rsidR="00865768" w:rsidRPr="00ED3F5C" w:rsidRDefault="00865768" w:rsidP="005332E6">
      <w:pPr>
        <w:pStyle w:val="Heading2"/>
        <w:rPr>
          <w:lang w:val="en-GB"/>
        </w:rPr>
      </w:pPr>
      <w:r w:rsidRPr="00ED3F5C">
        <w:rPr>
          <w:lang w:val="en-GB"/>
        </w:rPr>
        <w:t>Start date &amp; period of implementation of tasks</w:t>
      </w:r>
    </w:p>
    <w:p w14:paraId="0D8671C4" w14:textId="0A1C03AC" w:rsidR="000C1579" w:rsidRDefault="00865768" w:rsidP="000D28C2">
      <w:pPr>
        <w:rPr>
          <w:lang w:val="en-GB"/>
        </w:rPr>
      </w:pPr>
      <w:r w:rsidRPr="00372E0F">
        <w:rPr>
          <w:lang w:val="en-GB"/>
        </w:rPr>
        <w:t xml:space="preserve">The intended start date </w:t>
      </w:r>
      <w:r w:rsidR="006D5FB5" w:rsidRPr="00372E0F">
        <w:rPr>
          <w:lang w:val="en-GB"/>
        </w:rPr>
        <w:t xml:space="preserve">of this </w:t>
      </w:r>
      <w:r w:rsidR="006D5FB5" w:rsidRPr="00B91F8F">
        <w:rPr>
          <w:lang w:val="en-GB"/>
        </w:rPr>
        <w:t xml:space="preserve">consultancy </w:t>
      </w:r>
      <w:r w:rsidRPr="00B91F8F">
        <w:rPr>
          <w:lang w:val="en-GB"/>
        </w:rPr>
        <w:t xml:space="preserve">is </w:t>
      </w:r>
      <w:r w:rsidR="002C6DE7">
        <w:rPr>
          <w:lang w:val="en-GB"/>
        </w:rPr>
        <w:t xml:space="preserve">early </w:t>
      </w:r>
      <w:r w:rsidR="00652541">
        <w:rPr>
          <w:lang w:val="en-GB"/>
        </w:rPr>
        <w:t>October</w:t>
      </w:r>
      <w:r w:rsidR="006D5FB5" w:rsidRPr="00B91F8F">
        <w:rPr>
          <w:lang w:val="en-GB"/>
        </w:rPr>
        <w:t xml:space="preserve"> </w:t>
      </w:r>
      <w:r w:rsidRPr="00B91F8F">
        <w:rPr>
          <w:lang w:val="en-GB"/>
        </w:rPr>
        <w:t>202</w:t>
      </w:r>
      <w:r w:rsidR="00984CDC" w:rsidRPr="00B91F8F">
        <w:rPr>
          <w:lang w:val="en-GB"/>
        </w:rPr>
        <w:t>2</w:t>
      </w:r>
      <w:r w:rsidRPr="00B91F8F">
        <w:rPr>
          <w:lang w:val="en-GB"/>
        </w:rPr>
        <w:t xml:space="preserve"> and the period of implementation of the </w:t>
      </w:r>
      <w:r w:rsidR="00454335" w:rsidRPr="00B91F8F">
        <w:rPr>
          <w:lang w:val="en-GB"/>
        </w:rPr>
        <w:t>C</w:t>
      </w:r>
      <w:r w:rsidRPr="00B91F8F">
        <w:rPr>
          <w:lang w:val="en-GB"/>
        </w:rPr>
        <w:t xml:space="preserve">ontract will be </w:t>
      </w:r>
      <w:r w:rsidR="00652541">
        <w:rPr>
          <w:lang w:val="en-GB"/>
        </w:rPr>
        <w:t>seven</w:t>
      </w:r>
      <w:r w:rsidR="00F27377" w:rsidRPr="00B91F8F">
        <w:rPr>
          <w:lang w:val="en-GB"/>
        </w:rPr>
        <w:t xml:space="preserve"> </w:t>
      </w:r>
      <w:r w:rsidR="00ED3721" w:rsidRPr="00B91F8F">
        <w:rPr>
          <w:lang w:val="en-GB"/>
        </w:rPr>
        <w:t>(</w:t>
      </w:r>
      <w:r w:rsidR="00652541">
        <w:rPr>
          <w:lang w:val="en-GB"/>
        </w:rPr>
        <w:t>7</w:t>
      </w:r>
      <w:r w:rsidR="00ED3721" w:rsidRPr="00B91F8F">
        <w:rPr>
          <w:lang w:val="en-GB"/>
        </w:rPr>
        <w:t xml:space="preserve">) </w:t>
      </w:r>
      <w:r w:rsidRPr="00B91F8F">
        <w:rPr>
          <w:lang w:val="en-GB"/>
        </w:rPr>
        <w:t>months.</w:t>
      </w:r>
      <w:r w:rsidR="00DB7A37" w:rsidRPr="00B91F8F">
        <w:rPr>
          <w:lang w:val="en-GB"/>
        </w:rPr>
        <w:t xml:space="preserve"> </w:t>
      </w:r>
      <w:r w:rsidR="00013C9F" w:rsidRPr="00B91F8F">
        <w:rPr>
          <w:lang w:val="en-GB"/>
        </w:rPr>
        <w:t xml:space="preserve">The final </w:t>
      </w:r>
      <w:r w:rsidR="006C6CFE" w:rsidRPr="00B91F8F">
        <w:rPr>
          <w:lang w:val="en-GB"/>
        </w:rPr>
        <w:t xml:space="preserve">report </w:t>
      </w:r>
      <w:r w:rsidR="00984CDC" w:rsidRPr="00B91F8F">
        <w:rPr>
          <w:lang w:val="en-GB"/>
        </w:rPr>
        <w:t xml:space="preserve">on programme ongoing evaluation should be produced by the end </w:t>
      </w:r>
      <w:r w:rsidR="00984CDC" w:rsidRPr="00B90E5F">
        <w:rPr>
          <w:lang w:val="en-GB"/>
        </w:rPr>
        <w:t xml:space="preserve">of </w:t>
      </w:r>
      <w:r w:rsidR="00013C9F" w:rsidRPr="00B91F8F">
        <w:rPr>
          <w:lang w:val="en-GB"/>
        </w:rPr>
        <w:t>April</w:t>
      </w:r>
      <w:r w:rsidR="00F27377" w:rsidRPr="00B91F8F">
        <w:rPr>
          <w:lang w:val="en-GB"/>
        </w:rPr>
        <w:t xml:space="preserve"> </w:t>
      </w:r>
      <w:r w:rsidR="00984CDC" w:rsidRPr="00B91F8F">
        <w:rPr>
          <w:lang w:val="en-GB"/>
        </w:rPr>
        <w:t>202</w:t>
      </w:r>
      <w:r w:rsidR="00013C9F" w:rsidRPr="00B91F8F">
        <w:rPr>
          <w:lang w:val="en-GB"/>
        </w:rPr>
        <w:t>3</w:t>
      </w:r>
      <w:r w:rsidR="00C25374" w:rsidRPr="00B91F8F">
        <w:rPr>
          <w:lang w:val="en-GB"/>
        </w:rPr>
        <w:t>,</w:t>
      </w:r>
      <w:r w:rsidR="00984CDC" w:rsidRPr="00B91F8F">
        <w:rPr>
          <w:lang w:val="en-GB"/>
        </w:rPr>
        <w:t xml:space="preserve"> while the </w:t>
      </w:r>
      <w:r w:rsidR="003D323A">
        <w:rPr>
          <w:lang w:val="en-GB"/>
        </w:rPr>
        <w:t>C</w:t>
      </w:r>
      <w:r w:rsidR="00984CDC" w:rsidRPr="00B91F8F">
        <w:rPr>
          <w:lang w:val="en-GB"/>
        </w:rPr>
        <w:t>onsultant should remain available after that period</w:t>
      </w:r>
      <w:r w:rsidR="006C6CFE">
        <w:rPr>
          <w:lang w:val="en-GB"/>
        </w:rPr>
        <w:t xml:space="preserve"> - </w:t>
      </w:r>
      <w:r w:rsidR="00984CDC" w:rsidRPr="00B91F8F">
        <w:rPr>
          <w:lang w:val="en-GB"/>
        </w:rPr>
        <w:t xml:space="preserve">until adoption of the </w:t>
      </w:r>
      <w:r w:rsidR="006C6CFE">
        <w:rPr>
          <w:lang w:val="en-GB"/>
        </w:rPr>
        <w:t>AIR</w:t>
      </w:r>
      <w:r w:rsidR="00AF3DA6" w:rsidRPr="00AF3DA6">
        <w:rPr>
          <w:lang w:val="en-GB"/>
        </w:rPr>
        <w:t xml:space="preserve"> </w:t>
      </w:r>
      <w:r w:rsidR="00984CDC" w:rsidRPr="00372E0F">
        <w:rPr>
          <w:lang w:val="en-GB"/>
        </w:rPr>
        <w:t>202</w:t>
      </w:r>
      <w:r w:rsidR="00AF3DA6">
        <w:rPr>
          <w:lang w:val="en-GB"/>
        </w:rPr>
        <w:t>2</w:t>
      </w:r>
      <w:r w:rsidR="00984CDC" w:rsidRPr="00372E0F">
        <w:rPr>
          <w:lang w:val="en-GB"/>
        </w:rPr>
        <w:t xml:space="preserve"> by the European Commission.</w:t>
      </w:r>
    </w:p>
    <w:p w14:paraId="2888CA95" w14:textId="18EE167D" w:rsidR="00F27377" w:rsidRDefault="00F27377" w:rsidP="005332E6">
      <w:pPr>
        <w:spacing w:after="240"/>
        <w:rPr>
          <w:lang w:val="en-GB"/>
        </w:rPr>
      </w:pPr>
      <w:r w:rsidRPr="00DD5E51">
        <w:rPr>
          <w:lang w:val="en-GB"/>
        </w:rPr>
        <w:t xml:space="preserve">Interim </w:t>
      </w:r>
      <w:r w:rsidR="00AF3DA6" w:rsidRPr="00DD5E51">
        <w:rPr>
          <w:lang w:val="en-GB"/>
        </w:rPr>
        <w:t>r</w:t>
      </w:r>
      <w:r w:rsidRPr="00DD5E51">
        <w:rPr>
          <w:lang w:val="en-GB"/>
        </w:rPr>
        <w:t xml:space="preserve">eport needs to be submitted to the MA not later </w:t>
      </w:r>
      <w:r w:rsidRPr="00B90E5F">
        <w:rPr>
          <w:lang w:val="en-GB"/>
        </w:rPr>
        <w:t xml:space="preserve">than </w:t>
      </w:r>
      <w:r w:rsidRPr="00DD5E51">
        <w:rPr>
          <w:lang w:val="en-GB"/>
        </w:rPr>
        <w:t xml:space="preserve">end of </w:t>
      </w:r>
      <w:r w:rsidR="00D30D18" w:rsidRPr="00D30D18">
        <w:rPr>
          <w:lang w:val="en-GB"/>
        </w:rPr>
        <w:t>February</w:t>
      </w:r>
      <w:r w:rsidR="00013C9F" w:rsidRPr="00D30D18">
        <w:rPr>
          <w:lang w:val="en-GB"/>
        </w:rPr>
        <w:t xml:space="preserve"> 202</w:t>
      </w:r>
      <w:r w:rsidR="00B6590D">
        <w:rPr>
          <w:lang w:val="en-GB"/>
        </w:rPr>
        <w:t>3</w:t>
      </w:r>
      <w:r w:rsidR="00373582">
        <w:rPr>
          <w:lang w:val="en-GB"/>
        </w:rPr>
        <w:t xml:space="preserve">. </w:t>
      </w:r>
      <w:r w:rsidRPr="00DD5E51">
        <w:rPr>
          <w:lang w:val="en-GB"/>
        </w:rPr>
        <w:t xml:space="preserve">  </w:t>
      </w:r>
    </w:p>
    <w:p w14:paraId="1B341079" w14:textId="77330363" w:rsidR="00865768" w:rsidRPr="00E56669" w:rsidRDefault="00865768" w:rsidP="000D28C2">
      <w:pPr>
        <w:pStyle w:val="Heading2"/>
        <w:rPr>
          <w:lang w:val="en-GB"/>
        </w:rPr>
      </w:pPr>
      <w:r w:rsidRPr="00E56669">
        <w:rPr>
          <w:lang w:val="en-GB"/>
        </w:rPr>
        <w:lastRenderedPageBreak/>
        <w:t>REQUIREMENTS</w:t>
      </w:r>
    </w:p>
    <w:p w14:paraId="38209A5F" w14:textId="77777777" w:rsidR="00865768" w:rsidRPr="00372E0F" w:rsidRDefault="00865768" w:rsidP="000D28C2">
      <w:pPr>
        <w:spacing w:before="240"/>
        <w:rPr>
          <w:b/>
          <w:bCs/>
          <w:lang w:val="en-GB"/>
        </w:rPr>
      </w:pPr>
      <w:r w:rsidRPr="00372E0F">
        <w:rPr>
          <w:b/>
          <w:bCs/>
          <w:lang w:val="en-GB"/>
        </w:rPr>
        <w:t>Qualifications and skills</w:t>
      </w:r>
    </w:p>
    <w:p w14:paraId="55CF025B" w14:textId="00E18B76" w:rsidR="00865768" w:rsidRPr="00372E0F" w:rsidRDefault="006D455A" w:rsidP="00B6590D">
      <w:pPr>
        <w:pStyle w:val="ListParagraph"/>
        <w:rPr>
          <w:lang w:val="en-GB"/>
        </w:rPr>
      </w:pPr>
      <w:r w:rsidRPr="00372E0F">
        <w:rPr>
          <w:lang w:val="en-GB"/>
        </w:rPr>
        <w:t>University Degree in agriculture, management, economics, organiza</w:t>
      </w:r>
      <w:r w:rsidR="00657F91">
        <w:rPr>
          <w:lang w:val="en-GB"/>
        </w:rPr>
        <w:t>tion sciences, natural sciences</w:t>
      </w:r>
      <w:r w:rsidRPr="00372E0F">
        <w:rPr>
          <w:lang w:val="en-GB"/>
        </w:rPr>
        <w:t>.</w:t>
      </w:r>
    </w:p>
    <w:p w14:paraId="15B1764A" w14:textId="66F71112" w:rsidR="00865768" w:rsidRPr="00372E0F" w:rsidRDefault="00865768" w:rsidP="00B6590D">
      <w:pPr>
        <w:pStyle w:val="ListParagraph"/>
        <w:rPr>
          <w:lang w:val="en-GB"/>
        </w:rPr>
      </w:pPr>
      <w:r w:rsidRPr="00372E0F">
        <w:rPr>
          <w:lang w:val="en-GB"/>
        </w:rPr>
        <w:t>Very good command of written and spoken English. Knowledge of the Serbian language will be considered as an asset.</w:t>
      </w:r>
    </w:p>
    <w:p w14:paraId="10B31429" w14:textId="5C0985AB" w:rsidR="00865768" w:rsidRPr="00372E0F" w:rsidRDefault="00865768" w:rsidP="000D28C2">
      <w:pPr>
        <w:spacing w:before="240"/>
        <w:rPr>
          <w:b/>
          <w:bCs/>
          <w:lang w:val="en-GB"/>
        </w:rPr>
      </w:pPr>
      <w:r w:rsidRPr="00372E0F">
        <w:rPr>
          <w:b/>
          <w:bCs/>
          <w:lang w:val="en-GB"/>
        </w:rPr>
        <w:t>General professional experience</w:t>
      </w:r>
    </w:p>
    <w:p w14:paraId="41191BFF" w14:textId="7F83F058" w:rsidR="00865768" w:rsidRPr="00372E0F" w:rsidRDefault="00865768" w:rsidP="00B6590D">
      <w:pPr>
        <w:pStyle w:val="ListParagraph"/>
        <w:rPr>
          <w:lang w:val="en-GB"/>
        </w:rPr>
      </w:pPr>
      <w:r w:rsidRPr="00372E0F">
        <w:rPr>
          <w:lang w:val="en-GB"/>
        </w:rPr>
        <w:t xml:space="preserve">At least </w:t>
      </w:r>
      <w:r w:rsidR="00E56669">
        <w:rPr>
          <w:lang w:val="en-GB"/>
        </w:rPr>
        <w:t>10</w:t>
      </w:r>
      <w:r w:rsidRPr="00372E0F">
        <w:rPr>
          <w:lang w:val="en-GB"/>
        </w:rPr>
        <w:t xml:space="preserve"> years of </w:t>
      </w:r>
      <w:r w:rsidR="00E56669">
        <w:rPr>
          <w:lang w:val="en-GB"/>
        </w:rPr>
        <w:t xml:space="preserve">general </w:t>
      </w:r>
      <w:r w:rsidRPr="00372E0F">
        <w:rPr>
          <w:lang w:val="en-GB"/>
        </w:rPr>
        <w:t>professional experience.</w:t>
      </w:r>
    </w:p>
    <w:p w14:paraId="5AFEE502" w14:textId="47F0D712" w:rsidR="00865768" w:rsidRDefault="00865768" w:rsidP="000D28C2">
      <w:pPr>
        <w:spacing w:before="240"/>
        <w:rPr>
          <w:b/>
          <w:bCs/>
          <w:lang w:val="en-GB"/>
        </w:rPr>
      </w:pPr>
      <w:r w:rsidRPr="00372E0F">
        <w:rPr>
          <w:b/>
          <w:bCs/>
          <w:lang w:val="en-GB"/>
        </w:rPr>
        <w:t>Specific professional experience</w:t>
      </w:r>
    </w:p>
    <w:p w14:paraId="08327E02" w14:textId="7699B0B6" w:rsidR="0065335F" w:rsidRPr="005332E6" w:rsidRDefault="002A45D3" w:rsidP="005332E6">
      <w:pPr>
        <w:pStyle w:val="ListParagraph"/>
        <w:numPr>
          <w:ilvl w:val="0"/>
          <w:numId w:val="37"/>
        </w:numPr>
        <w:spacing w:before="240"/>
        <w:rPr>
          <w:b/>
          <w:lang w:val="en-GB"/>
        </w:rPr>
      </w:pPr>
      <w:r>
        <w:rPr>
          <w:lang w:val="en-GB"/>
        </w:rPr>
        <w:t xml:space="preserve">1.  </w:t>
      </w:r>
      <w:r w:rsidR="0065335F" w:rsidRPr="002A45D3">
        <w:rPr>
          <w:lang w:val="en-GB"/>
        </w:rPr>
        <w:t xml:space="preserve">Participation in at least </w:t>
      </w:r>
      <w:r w:rsidR="002D59BD" w:rsidRPr="002A45D3">
        <w:rPr>
          <w:lang w:val="en-GB"/>
        </w:rPr>
        <w:t>three</w:t>
      </w:r>
      <w:r w:rsidR="0065335F" w:rsidRPr="002A45D3">
        <w:rPr>
          <w:lang w:val="en-GB"/>
        </w:rPr>
        <w:t xml:space="preserve"> evaluations of </w:t>
      </w:r>
      <w:r w:rsidR="0065335F" w:rsidRPr="00B6590D">
        <w:rPr>
          <w:lang w:val="en-GB"/>
        </w:rPr>
        <w:t>nationally and/or EU funded programmes and/or projects;</w:t>
      </w:r>
    </w:p>
    <w:p w14:paraId="0C834426" w14:textId="28B2EB99" w:rsidR="00657F91" w:rsidRPr="00B6590D" w:rsidRDefault="00657F91" w:rsidP="00B6590D">
      <w:pPr>
        <w:pStyle w:val="ListParagraph"/>
        <w:numPr>
          <w:ilvl w:val="0"/>
          <w:numId w:val="37"/>
        </w:numPr>
        <w:rPr>
          <w:lang w:val="en-GB"/>
        </w:rPr>
      </w:pPr>
      <w:r w:rsidRPr="00B6590D">
        <w:rPr>
          <w:lang w:val="en-GB"/>
        </w:rPr>
        <w:t>Participation in preparation of at least two studies or analyses that are of national importance in the field of agriculture and/or rural development;</w:t>
      </w:r>
    </w:p>
    <w:p w14:paraId="6D1E336A" w14:textId="011D3D24" w:rsidR="00657F91" w:rsidRDefault="00657F91" w:rsidP="005332E6">
      <w:pPr>
        <w:pStyle w:val="ListParagraph"/>
        <w:numPr>
          <w:ilvl w:val="0"/>
          <w:numId w:val="37"/>
        </w:numPr>
        <w:rPr>
          <w:lang w:val="en-GB"/>
        </w:rPr>
      </w:pPr>
      <w:r w:rsidRPr="00372E0F">
        <w:rPr>
          <w:lang w:val="en-GB"/>
        </w:rPr>
        <w:t>Knowledge of the local context, legal and institutional framework in the field of rural development will be considered as an asset</w:t>
      </w:r>
      <w:r w:rsidR="0065335F">
        <w:rPr>
          <w:lang w:val="en-GB"/>
        </w:rPr>
        <w:t xml:space="preserve"> (participation in programmes or projects implemented in the Republic of Serbia)</w:t>
      </w:r>
      <w:r w:rsidR="002D59BD">
        <w:rPr>
          <w:lang w:val="en-GB"/>
        </w:rPr>
        <w:t>;</w:t>
      </w:r>
      <w:r w:rsidRPr="00372E0F">
        <w:rPr>
          <w:lang w:val="en-GB"/>
        </w:rPr>
        <w:t xml:space="preserve"> </w:t>
      </w:r>
    </w:p>
    <w:p w14:paraId="14BE6E5B" w14:textId="6074EF3F" w:rsidR="00752F13" w:rsidRPr="00B6590D" w:rsidRDefault="00752F13" w:rsidP="00B6590D">
      <w:pPr>
        <w:pStyle w:val="ListParagraph"/>
        <w:numPr>
          <w:ilvl w:val="0"/>
          <w:numId w:val="37"/>
        </w:numPr>
        <w:rPr>
          <w:lang w:val="en-GB"/>
        </w:rPr>
      </w:pPr>
      <w:r w:rsidRPr="00B6590D">
        <w:rPr>
          <w:lang w:val="en-GB"/>
        </w:rPr>
        <w:t>Extensive knowledge of EU</w:t>
      </w:r>
      <w:r w:rsidRPr="00B6590D">
        <w:rPr>
          <w:lang w:val="sr-Latn-RS"/>
        </w:rPr>
        <w:t>/</w:t>
      </w:r>
      <w:r w:rsidRPr="00B6590D">
        <w:rPr>
          <w:lang w:val="en-GB"/>
        </w:rPr>
        <w:t>IPA policy and legislation related to agriculture and/or rural development</w:t>
      </w:r>
      <w:r w:rsidR="002D59BD">
        <w:rPr>
          <w:lang w:val="en-GB"/>
        </w:rPr>
        <w:t>.</w:t>
      </w:r>
      <w:r w:rsidRPr="00B6590D">
        <w:rPr>
          <w:lang w:val="en-GB"/>
        </w:rPr>
        <w:t xml:space="preserve"> </w:t>
      </w:r>
    </w:p>
    <w:p w14:paraId="3C7F455D" w14:textId="1197FA39" w:rsidR="00865768" w:rsidRDefault="00E56669" w:rsidP="000D28C2">
      <w:pPr>
        <w:rPr>
          <w:lang w:val="en-GB"/>
        </w:rPr>
      </w:pPr>
      <w:r>
        <w:rPr>
          <w:lang w:val="en-GB"/>
        </w:rPr>
        <w:t>The C</w:t>
      </w:r>
      <w:r w:rsidR="00EA42FB" w:rsidRPr="00372E0F">
        <w:rPr>
          <w:lang w:val="en-GB"/>
        </w:rPr>
        <w:t xml:space="preserve">onsultant </w:t>
      </w:r>
      <w:r w:rsidR="00865768" w:rsidRPr="00372E0F">
        <w:rPr>
          <w:lang w:val="en-GB"/>
        </w:rPr>
        <w:t>must be independent and free from conflicts of interest in the responsibilities they take on.</w:t>
      </w:r>
    </w:p>
    <w:p w14:paraId="0E67282A" w14:textId="1E9EB341" w:rsidR="00E56669" w:rsidRPr="00372E0F" w:rsidRDefault="00E56669" w:rsidP="000D28C2">
      <w:pPr>
        <w:rPr>
          <w:lang w:val="en-GB"/>
        </w:rPr>
      </w:pPr>
      <w:r w:rsidRPr="00E56669">
        <w:rPr>
          <w:lang w:val="en-GB"/>
        </w:rPr>
        <w:t>The CV presented should clearly indicate the number of specific professional experience each entry refers to as well as the duration of each entry expressed in years and months (overlapping entries will be counted once).</w:t>
      </w:r>
    </w:p>
    <w:p w14:paraId="70A10401" w14:textId="7F1F35E6" w:rsidR="00865768" w:rsidRPr="00372E0F" w:rsidRDefault="00865768" w:rsidP="000D28C2">
      <w:pPr>
        <w:pStyle w:val="Heading3"/>
        <w:spacing w:before="240" w:after="120"/>
        <w:rPr>
          <w:lang w:val="en-GB"/>
        </w:rPr>
      </w:pPr>
      <w:r w:rsidRPr="00372E0F">
        <w:rPr>
          <w:lang w:val="en-GB"/>
        </w:rPr>
        <w:t>Office accommodation</w:t>
      </w:r>
    </w:p>
    <w:p w14:paraId="6C238D87" w14:textId="36CCDD6A" w:rsidR="00865768" w:rsidRPr="00372E0F" w:rsidRDefault="00865768" w:rsidP="000D28C2">
      <w:pPr>
        <w:rPr>
          <w:lang w:val="en-GB"/>
        </w:rPr>
      </w:pPr>
      <w:r w:rsidRPr="00372E0F">
        <w:rPr>
          <w:lang w:val="en-GB"/>
        </w:rPr>
        <w:t xml:space="preserve">Office accommodation for </w:t>
      </w:r>
      <w:r w:rsidR="00EA42FB" w:rsidRPr="00372E0F">
        <w:rPr>
          <w:lang w:val="en-GB"/>
        </w:rPr>
        <w:t xml:space="preserve">the </w:t>
      </w:r>
      <w:r w:rsidR="00EA42FB" w:rsidRPr="00782BE5">
        <w:rPr>
          <w:lang w:val="en-GB"/>
        </w:rPr>
        <w:t>Consultant</w:t>
      </w:r>
      <w:r w:rsidR="00EA42FB" w:rsidRPr="00372E0F">
        <w:rPr>
          <w:lang w:val="en-GB"/>
        </w:rPr>
        <w:t xml:space="preserve"> </w:t>
      </w:r>
      <w:r w:rsidR="00D916CF" w:rsidRPr="00372E0F">
        <w:rPr>
          <w:lang w:val="en-GB"/>
        </w:rPr>
        <w:t>under this consultancy</w:t>
      </w:r>
      <w:r w:rsidRPr="00372E0F">
        <w:rPr>
          <w:lang w:val="en-GB"/>
        </w:rPr>
        <w:t xml:space="preserve"> is to be provided by the </w:t>
      </w:r>
      <w:r w:rsidR="00D916CF" w:rsidRPr="00372E0F">
        <w:rPr>
          <w:lang w:val="en-GB"/>
        </w:rPr>
        <w:t>MAFWM</w:t>
      </w:r>
      <w:r w:rsidRPr="00372E0F">
        <w:rPr>
          <w:lang w:val="en-GB"/>
        </w:rPr>
        <w:t>.</w:t>
      </w:r>
    </w:p>
    <w:p w14:paraId="53CE3718" w14:textId="35E25448" w:rsidR="00865768" w:rsidRPr="00A4128C" w:rsidRDefault="00865768" w:rsidP="005332E6">
      <w:pPr>
        <w:pStyle w:val="Heading1"/>
      </w:pPr>
      <w:r w:rsidRPr="00A4128C">
        <w:t>REPORTS</w:t>
      </w:r>
    </w:p>
    <w:p w14:paraId="2E1551E2" w14:textId="67FFB4C6" w:rsidR="00984CDC" w:rsidRPr="00C17E26" w:rsidRDefault="00984CDC" w:rsidP="005332E6">
      <w:pPr>
        <w:pStyle w:val="Heading2"/>
        <w:rPr>
          <w:lang w:val="en-GB"/>
        </w:rPr>
      </w:pPr>
      <w:bookmarkStart w:id="5" w:name="_Toc60826337"/>
      <w:r w:rsidRPr="00C17E26">
        <w:rPr>
          <w:lang w:val="en-GB"/>
        </w:rPr>
        <w:t>Reporting requirements</w:t>
      </w:r>
    </w:p>
    <w:p w14:paraId="02F31968" w14:textId="570E0EEF" w:rsidR="00984CDC" w:rsidRPr="00372E0F" w:rsidRDefault="00984CDC" w:rsidP="000D28C2">
      <w:pPr>
        <w:rPr>
          <w:lang w:val="en-GB"/>
        </w:rPr>
      </w:pPr>
      <w:r w:rsidRPr="00372E0F">
        <w:rPr>
          <w:lang w:val="en-GB"/>
        </w:rPr>
        <w:t xml:space="preserve">The </w:t>
      </w:r>
      <w:r w:rsidR="003D323A">
        <w:rPr>
          <w:lang w:val="en-GB"/>
        </w:rPr>
        <w:t>C</w:t>
      </w:r>
      <w:r w:rsidRPr="00372E0F">
        <w:rPr>
          <w:lang w:val="en-GB"/>
        </w:rPr>
        <w:t>onsultant will submit t</w:t>
      </w:r>
      <w:r w:rsidR="00457ADC">
        <w:rPr>
          <w:lang w:val="en-GB"/>
        </w:rPr>
        <w:t xml:space="preserve">he following reports in English </w:t>
      </w:r>
      <w:r w:rsidR="00457ADC">
        <w:t>and Serbian</w:t>
      </w:r>
      <w:r w:rsidR="00457ADC" w:rsidRPr="005332E6">
        <w:t xml:space="preserve"> </w:t>
      </w:r>
      <w:r w:rsidRPr="00372E0F">
        <w:rPr>
          <w:lang w:val="en-GB"/>
        </w:rPr>
        <w:t>in two (2) originals in hard copy and one (1) electronic version:</w:t>
      </w:r>
    </w:p>
    <w:p w14:paraId="43225724" w14:textId="77777777" w:rsidR="00984CDC" w:rsidRPr="005332E6" w:rsidRDefault="00984CDC" w:rsidP="000D28C2">
      <w:pPr>
        <w:ind w:left="360"/>
        <w:rPr>
          <w:b/>
          <w:lang w:val="en-GB"/>
        </w:rPr>
      </w:pPr>
      <w:r w:rsidRPr="005332E6">
        <w:rPr>
          <w:b/>
          <w:lang w:val="en-GB"/>
        </w:rPr>
        <w:t xml:space="preserve">Phase 1: Inception report </w:t>
      </w:r>
    </w:p>
    <w:p w14:paraId="1775C7F1" w14:textId="48B8376A" w:rsidR="00984CDC" w:rsidRPr="00372E0F" w:rsidRDefault="00984CDC" w:rsidP="000D28C2">
      <w:pPr>
        <w:rPr>
          <w:lang w:val="en-GB"/>
        </w:rPr>
      </w:pPr>
      <w:r w:rsidRPr="00372E0F">
        <w:rPr>
          <w:lang w:val="en-GB"/>
        </w:rPr>
        <w:t xml:space="preserve">Methods and tools </w:t>
      </w:r>
      <w:r w:rsidR="00A12790">
        <w:rPr>
          <w:lang w:val="en-GB"/>
        </w:rPr>
        <w:t xml:space="preserve">as well as evaluation questions </w:t>
      </w:r>
      <w:r w:rsidRPr="00372E0F">
        <w:rPr>
          <w:lang w:val="en-GB"/>
        </w:rPr>
        <w:t xml:space="preserve">are to be proposed by the </w:t>
      </w:r>
      <w:r w:rsidR="003D323A">
        <w:rPr>
          <w:lang w:val="en-GB"/>
        </w:rPr>
        <w:t>C</w:t>
      </w:r>
      <w:r w:rsidRPr="00372E0F">
        <w:rPr>
          <w:lang w:val="en-GB"/>
        </w:rPr>
        <w:t xml:space="preserve">onsultant/evaluator, in accordance with recognized evaluation practices. </w:t>
      </w:r>
      <w:r w:rsidR="00890840">
        <w:rPr>
          <w:lang w:val="en-GB"/>
        </w:rPr>
        <w:t xml:space="preserve">The Inception report should </w:t>
      </w:r>
      <w:r w:rsidR="00890840" w:rsidRPr="00890840">
        <w:rPr>
          <w:lang w:val="en-GB"/>
        </w:rPr>
        <w:t>contain the following</w:t>
      </w:r>
      <w:r w:rsidR="00457ADC">
        <w:rPr>
          <w:lang w:val="en-GB"/>
        </w:rPr>
        <w:t xml:space="preserve">: </w:t>
      </w:r>
      <w:r w:rsidR="00457ADC" w:rsidRPr="002A45D3">
        <w:rPr>
          <w:lang w:val="en-GB"/>
        </w:rPr>
        <w:t>1. Introduction;</w:t>
      </w:r>
      <w:r w:rsidR="00890840" w:rsidRPr="002A45D3">
        <w:rPr>
          <w:lang w:val="en-GB"/>
        </w:rPr>
        <w:t xml:space="preserve"> 2. Methodology: </w:t>
      </w:r>
      <w:r w:rsidR="00C07CBF" w:rsidRPr="002A45D3">
        <w:t xml:space="preserve">including </w:t>
      </w:r>
      <w:r w:rsidR="00C07CBF" w:rsidRPr="002A45D3">
        <w:rPr>
          <w:lang w:val="en-GB"/>
        </w:rPr>
        <w:t>structuring</w:t>
      </w:r>
      <w:r w:rsidR="00890840" w:rsidRPr="002A45D3">
        <w:rPr>
          <w:lang w:val="en-GB"/>
        </w:rPr>
        <w:t>, data collection,</w:t>
      </w:r>
      <w:r w:rsidR="00890840" w:rsidRPr="002A45D3">
        <w:t xml:space="preserve"> </w:t>
      </w:r>
      <w:r w:rsidR="00C07CBF" w:rsidRPr="002A45D3">
        <w:rPr>
          <w:lang w:val="en-GB"/>
        </w:rPr>
        <w:t>analysis</w:t>
      </w:r>
      <w:r w:rsidR="00890840" w:rsidRPr="002A45D3">
        <w:rPr>
          <w:lang w:val="en-GB"/>
        </w:rPr>
        <w:t xml:space="preserve"> of data and information and reporting of the evaluation findings, a list of proposed tasks considered necessary to </w:t>
      </w:r>
      <w:r w:rsidR="00A4402A" w:rsidRPr="002A45D3">
        <w:rPr>
          <w:lang w:val="en-GB"/>
        </w:rPr>
        <w:t>achieve the contract objective, evaluation questions (presented in the table form including topic, judgement criteria, data collection method and data sources)</w:t>
      </w:r>
      <w:r w:rsidR="00457ADC" w:rsidRPr="002A45D3">
        <w:rPr>
          <w:lang w:val="en-GB"/>
        </w:rPr>
        <w:t>;</w:t>
      </w:r>
      <w:r w:rsidR="00A4402A" w:rsidRPr="002A45D3">
        <w:rPr>
          <w:lang w:val="en-GB"/>
        </w:rPr>
        <w:t xml:space="preserve"> 3. Outputs and </w:t>
      </w:r>
      <w:r w:rsidR="00A4402A" w:rsidRPr="002A45D3">
        <w:rPr>
          <w:lang w:val="en-GB"/>
        </w:rPr>
        <w:lastRenderedPageBreak/>
        <w:t>reporting</w:t>
      </w:r>
      <w:r w:rsidR="00457ADC" w:rsidRPr="002A45D3">
        <w:rPr>
          <w:lang w:val="en-GB"/>
        </w:rPr>
        <w:t>;</w:t>
      </w:r>
      <w:r w:rsidR="00A4402A" w:rsidRPr="002A45D3">
        <w:rPr>
          <w:lang w:val="en-GB"/>
        </w:rPr>
        <w:t xml:space="preserve"> 4. Expert/s and 5. Work plan</w:t>
      </w:r>
      <w:r w:rsidR="00457ADC" w:rsidRPr="002A45D3">
        <w:rPr>
          <w:lang w:val="en-GB"/>
        </w:rPr>
        <w:t xml:space="preserve">: </w:t>
      </w:r>
      <w:r w:rsidR="00A4402A" w:rsidRPr="002A45D3">
        <w:rPr>
          <w:lang w:val="en-GB"/>
        </w:rPr>
        <w:t>activities per month of project implementation presented in the table form.</w:t>
      </w:r>
      <w:r w:rsidR="00890840" w:rsidRPr="002A45D3">
        <w:rPr>
          <w:lang w:val="en-GB"/>
        </w:rPr>
        <w:t xml:space="preserve"> </w:t>
      </w:r>
      <w:r w:rsidR="00893B8B" w:rsidRPr="002A45D3">
        <w:rPr>
          <w:lang w:val="en-GB"/>
        </w:rPr>
        <w:t>Also, the I</w:t>
      </w:r>
      <w:r w:rsidR="00457ADC" w:rsidRPr="002A45D3">
        <w:rPr>
          <w:lang w:val="en-GB"/>
        </w:rPr>
        <w:t>nception report</w:t>
      </w:r>
      <w:r w:rsidR="00893B8B" w:rsidRPr="002A45D3">
        <w:rPr>
          <w:lang w:val="en-GB"/>
        </w:rPr>
        <w:t xml:space="preserve"> should include the proposed list of stakeholders as well as the tentative dates of operational meetings with</w:t>
      </w:r>
      <w:r w:rsidR="00893B8B" w:rsidRPr="00893B8B">
        <w:rPr>
          <w:lang w:val="en-GB"/>
        </w:rPr>
        <w:t xml:space="preserve"> them. </w:t>
      </w:r>
      <w:r w:rsidRPr="00372E0F">
        <w:rPr>
          <w:lang w:val="en-GB"/>
        </w:rPr>
        <w:t xml:space="preserve">They have to be discussed (amended if necessary) and finally validated by the MAFWM. </w:t>
      </w:r>
    </w:p>
    <w:p w14:paraId="1C841416" w14:textId="6616327B" w:rsidR="00984CDC" w:rsidRPr="005332E6" w:rsidRDefault="00984CDC" w:rsidP="000D28C2">
      <w:pPr>
        <w:ind w:left="360"/>
        <w:rPr>
          <w:b/>
          <w:lang w:val="en-GB"/>
        </w:rPr>
      </w:pPr>
      <w:r w:rsidRPr="005332E6">
        <w:rPr>
          <w:b/>
          <w:lang w:val="en-GB"/>
        </w:rPr>
        <w:t>Phase 2: Interim report</w:t>
      </w:r>
    </w:p>
    <w:p w14:paraId="7C9B8507" w14:textId="2D42872F" w:rsidR="00373582" w:rsidRPr="00373582" w:rsidRDefault="00373582" w:rsidP="00373582">
      <w:pPr>
        <w:rPr>
          <w:lang w:val="en-GB"/>
        </w:rPr>
      </w:pPr>
      <w:r w:rsidRPr="00373582">
        <w:rPr>
          <w:lang w:val="en-GB"/>
        </w:rPr>
        <w:t xml:space="preserve">Interim report should present </w:t>
      </w:r>
      <w:r w:rsidR="008C087D">
        <w:rPr>
          <w:lang w:val="en-GB"/>
        </w:rPr>
        <w:t xml:space="preserve">evaluation of the activities 1, 2, 4 and 5 and should be submitted not later </w:t>
      </w:r>
      <w:r w:rsidRPr="00373582">
        <w:rPr>
          <w:lang w:val="en-GB"/>
        </w:rPr>
        <w:t xml:space="preserve">than end of </w:t>
      </w:r>
      <w:r w:rsidR="008C087D">
        <w:rPr>
          <w:lang w:val="en-GB"/>
        </w:rPr>
        <w:t xml:space="preserve">January </w:t>
      </w:r>
      <w:r w:rsidRPr="00235B06">
        <w:rPr>
          <w:lang w:val="en-GB"/>
        </w:rPr>
        <w:t>202</w:t>
      </w:r>
      <w:r w:rsidR="008C087D">
        <w:rPr>
          <w:lang w:val="en-GB"/>
        </w:rPr>
        <w:t>3</w:t>
      </w:r>
      <w:r w:rsidRPr="00373582">
        <w:rPr>
          <w:lang w:val="en-GB"/>
        </w:rPr>
        <w:t xml:space="preserve">. </w:t>
      </w:r>
    </w:p>
    <w:p w14:paraId="120357ED" w14:textId="39770697" w:rsidR="00984CDC" w:rsidRPr="00A57B75" w:rsidRDefault="00984CDC" w:rsidP="000D28C2">
      <w:pPr>
        <w:ind w:left="360"/>
        <w:rPr>
          <w:b/>
          <w:lang w:val="en-GB"/>
        </w:rPr>
      </w:pPr>
      <w:r w:rsidRPr="005332E6">
        <w:rPr>
          <w:b/>
          <w:lang w:val="en-GB"/>
        </w:rPr>
        <w:t xml:space="preserve">Phase 3: Draft final report </w:t>
      </w:r>
    </w:p>
    <w:p w14:paraId="33E5DC61" w14:textId="12BC65AE" w:rsidR="008C087D" w:rsidRPr="00372E0F" w:rsidRDefault="008C087D" w:rsidP="008C087D">
      <w:pPr>
        <w:rPr>
          <w:b/>
          <w:lang w:val="en-GB"/>
        </w:rPr>
      </w:pPr>
      <w:r>
        <w:rPr>
          <w:lang w:val="en-GB"/>
        </w:rPr>
        <w:t xml:space="preserve">Draft </w:t>
      </w:r>
      <w:r w:rsidR="00457ADC">
        <w:rPr>
          <w:lang w:val="en-GB"/>
        </w:rPr>
        <w:t>f</w:t>
      </w:r>
      <w:r>
        <w:rPr>
          <w:lang w:val="en-GB"/>
        </w:rPr>
        <w:t xml:space="preserve">inal </w:t>
      </w:r>
      <w:r w:rsidR="00457ADC">
        <w:rPr>
          <w:lang w:val="en-GB"/>
        </w:rPr>
        <w:t>r</w:t>
      </w:r>
      <w:r>
        <w:rPr>
          <w:lang w:val="en-GB"/>
        </w:rPr>
        <w:t xml:space="preserve">eport shall include approved Interim </w:t>
      </w:r>
      <w:r w:rsidR="00457ADC">
        <w:rPr>
          <w:lang w:val="en-GB"/>
        </w:rPr>
        <w:t>r</w:t>
      </w:r>
      <w:r>
        <w:rPr>
          <w:lang w:val="en-GB"/>
        </w:rPr>
        <w:t>eport and evaluation of the Activity 3. It should be submitted not later than end of March 2023.</w:t>
      </w:r>
      <w:r w:rsidR="004F4196">
        <w:rPr>
          <w:lang w:val="en-GB"/>
        </w:rPr>
        <w:t xml:space="preserve"> This report shall include </w:t>
      </w:r>
      <w:r w:rsidR="004F4196">
        <w:t xml:space="preserve">an executive </w:t>
      </w:r>
      <w:r w:rsidR="00F53432">
        <w:rPr>
          <w:lang w:val="en-GB"/>
        </w:rPr>
        <w:t>summary of the overall evaluation for the Annual Implementation Report for the year 2022 (Chapter 7)</w:t>
      </w:r>
      <w:r w:rsidR="004F4196">
        <w:rPr>
          <w:lang w:val="en-GB"/>
        </w:rPr>
        <w:t>, with the following elements:</w:t>
      </w:r>
      <w:r w:rsidR="004F4196" w:rsidRPr="004F4196">
        <w:t xml:space="preserve"> </w:t>
      </w:r>
      <w:r w:rsidR="004F4196" w:rsidRPr="004F4196">
        <w:rPr>
          <w:lang w:val="en-GB"/>
        </w:rPr>
        <w:t xml:space="preserve">Approach </w:t>
      </w:r>
      <w:r w:rsidR="00C07CBF">
        <w:rPr>
          <w:lang w:val="en-GB"/>
        </w:rPr>
        <w:t>and</w:t>
      </w:r>
      <w:r w:rsidR="004F4196" w:rsidRPr="004F4196">
        <w:rPr>
          <w:lang w:val="en-GB"/>
        </w:rPr>
        <w:t xml:space="preserve"> methodology</w:t>
      </w:r>
      <w:r w:rsidR="004F4196">
        <w:rPr>
          <w:lang w:val="en-GB"/>
        </w:rPr>
        <w:t xml:space="preserve">, </w:t>
      </w:r>
      <w:r w:rsidR="004F4196" w:rsidRPr="004F4196">
        <w:rPr>
          <w:lang w:val="en-GB"/>
        </w:rPr>
        <w:t>Key findings</w:t>
      </w:r>
      <w:r w:rsidR="004F4196">
        <w:rPr>
          <w:lang w:val="en-GB"/>
        </w:rPr>
        <w:t xml:space="preserve"> (in general and specific per each activity, presented in textual and tabular form)</w:t>
      </w:r>
      <w:r w:rsidR="004B0011">
        <w:rPr>
          <w:lang w:val="en-GB"/>
        </w:rPr>
        <w:t xml:space="preserve">, an </w:t>
      </w:r>
      <w:r w:rsidR="00C07CBF">
        <w:rPr>
          <w:lang w:val="en-GB"/>
        </w:rPr>
        <w:t>A</w:t>
      </w:r>
      <w:r w:rsidR="004B0011">
        <w:rPr>
          <w:lang w:val="en-GB"/>
        </w:rPr>
        <w:t xml:space="preserve">ssessment of the quality of the data as well as </w:t>
      </w:r>
      <w:r w:rsidR="00C07CBF">
        <w:rPr>
          <w:lang w:val="en-GB"/>
        </w:rPr>
        <w:t>L</w:t>
      </w:r>
      <w:r w:rsidR="004B0011">
        <w:rPr>
          <w:lang w:val="en-GB"/>
        </w:rPr>
        <w:t xml:space="preserve">esson learnt </w:t>
      </w:r>
      <w:r w:rsidR="00C07CBF">
        <w:rPr>
          <w:lang w:val="en-GB"/>
        </w:rPr>
        <w:t>from accomplished evaluations</w:t>
      </w:r>
      <w:r w:rsidR="00C07CBF" w:rsidRPr="00C07CBF">
        <w:t xml:space="preserve"> </w:t>
      </w:r>
      <w:r w:rsidR="00C07CBF" w:rsidRPr="00C07CBF">
        <w:rPr>
          <w:lang w:val="en-GB"/>
        </w:rPr>
        <w:t>regarding identified implementation bottlenecks for IPARD II in 2018 and 2019</w:t>
      </w:r>
      <w:r w:rsidR="00C07CBF">
        <w:rPr>
          <w:lang w:val="en-GB"/>
        </w:rPr>
        <w:t xml:space="preserve"> and by the measure (</w:t>
      </w:r>
      <w:r w:rsidR="00457ADC">
        <w:rPr>
          <w:lang w:val="en-GB"/>
        </w:rPr>
        <w:t xml:space="preserve">in the form of </w:t>
      </w:r>
      <w:r w:rsidR="00785283">
        <w:rPr>
          <w:lang w:val="en-GB"/>
        </w:rPr>
        <w:t xml:space="preserve">the </w:t>
      </w:r>
      <w:r w:rsidR="00C07CBF">
        <w:rPr>
          <w:lang w:val="en-GB"/>
        </w:rPr>
        <w:t>Table of s</w:t>
      </w:r>
      <w:r w:rsidR="00C07CBF" w:rsidRPr="00C07CBF">
        <w:rPr>
          <w:lang w:val="en-GB"/>
        </w:rPr>
        <w:t>ummary of lessons le</w:t>
      </w:r>
      <w:r w:rsidR="00C07CBF">
        <w:rPr>
          <w:lang w:val="en-GB"/>
        </w:rPr>
        <w:t>arnt from previous evaluations)</w:t>
      </w:r>
      <w:r w:rsidR="004B0011">
        <w:rPr>
          <w:lang w:val="en-GB"/>
        </w:rPr>
        <w:t xml:space="preserve">. </w:t>
      </w:r>
    </w:p>
    <w:p w14:paraId="2550E0F6" w14:textId="2B11288D" w:rsidR="00984CDC" w:rsidRPr="00A57B75" w:rsidRDefault="00984CDC" w:rsidP="000D28C2">
      <w:pPr>
        <w:ind w:left="360"/>
        <w:rPr>
          <w:b/>
          <w:lang w:val="en-GB"/>
        </w:rPr>
      </w:pPr>
      <w:r w:rsidRPr="005332E6">
        <w:rPr>
          <w:b/>
          <w:lang w:val="en-GB"/>
        </w:rPr>
        <w:t>Phase 4: Final report</w:t>
      </w:r>
    </w:p>
    <w:p w14:paraId="4C4D664A" w14:textId="67F77497" w:rsidR="008C087D" w:rsidRPr="005332E6" w:rsidRDefault="008C087D" w:rsidP="005332E6">
      <w:pPr>
        <w:rPr>
          <w:lang w:val="en-GB"/>
        </w:rPr>
      </w:pPr>
      <w:r>
        <w:rPr>
          <w:lang w:val="en-GB"/>
        </w:rPr>
        <w:t xml:space="preserve">Final </w:t>
      </w:r>
      <w:r w:rsidR="00415110">
        <w:rPr>
          <w:lang w:val="en-GB"/>
        </w:rPr>
        <w:t>r</w:t>
      </w:r>
      <w:r>
        <w:rPr>
          <w:lang w:val="en-GB"/>
        </w:rPr>
        <w:t>eport should be submitted not later than end of April 2023.</w:t>
      </w:r>
    </w:p>
    <w:p w14:paraId="2AD30A3F" w14:textId="72DA40AB" w:rsidR="00984CDC" w:rsidRPr="00372E0F" w:rsidRDefault="00984CDC" w:rsidP="000D28C2">
      <w:pPr>
        <w:spacing w:after="240"/>
        <w:rPr>
          <w:lang w:val="en-GB"/>
        </w:rPr>
      </w:pPr>
      <w:r w:rsidRPr="00372E0F">
        <w:rPr>
          <w:lang w:val="en-GB"/>
        </w:rPr>
        <w:t>In total four (4) deliverables are expected to be submitted. The number of meetings to discuss the working progress will be arranged between the evaluation expert and the IPARD MA.</w:t>
      </w:r>
    </w:p>
    <w:tbl>
      <w:tblPr>
        <w:tblStyle w:val="TableGrid"/>
        <w:tblW w:w="5000" w:type="pct"/>
        <w:tblLook w:val="04A0" w:firstRow="1" w:lastRow="0" w:firstColumn="1" w:lastColumn="0" w:noHBand="0" w:noVBand="1"/>
      </w:tblPr>
      <w:tblGrid>
        <w:gridCol w:w="2112"/>
        <w:gridCol w:w="3619"/>
        <w:gridCol w:w="3619"/>
      </w:tblGrid>
      <w:tr w:rsidR="00984CDC" w:rsidRPr="00372E0F" w14:paraId="036F0923" w14:textId="77777777" w:rsidTr="00C17E26">
        <w:tc>
          <w:tcPr>
            <w:tcW w:w="1129" w:type="pct"/>
            <w:shd w:val="clear" w:color="auto" w:fill="F2F2F2" w:themeFill="background1" w:themeFillShade="F2"/>
          </w:tcPr>
          <w:p w14:paraId="7D3CD44C" w14:textId="77777777" w:rsidR="00984CDC" w:rsidRPr="00372E0F" w:rsidRDefault="00984CDC" w:rsidP="000D28C2">
            <w:pPr>
              <w:rPr>
                <w:b/>
                <w:lang w:val="en-GB"/>
              </w:rPr>
            </w:pPr>
            <w:r w:rsidRPr="00372E0F">
              <w:rPr>
                <w:b/>
                <w:lang w:val="en-GB"/>
              </w:rPr>
              <w:t>Report</w:t>
            </w:r>
          </w:p>
        </w:tc>
        <w:tc>
          <w:tcPr>
            <w:tcW w:w="1935" w:type="pct"/>
            <w:shd w:val="clear" w:color="auto" w:fill="F2F2F2" w:themeFill="background1" w:themeFillShade="F2"/>
          </w:tcPr>
          <w:p w14:paraId="21A95768" w14:textId="6CEFEB52" w:rsidR="00984CDC" w:rsidRPr="00372E0F" w:rsidRDefault="00701FD7" w:rsidP="000D28C2">
            <w:pPr>
              <w:rPr>
                <w:b/>
                <w:lang w:val="en-GB"/>
              </w:rPr>
            </w:pPr>
            <w:r w:rsidRPr="00372E0F">
              <w:rPr>
                <w:b/>
                <w:lang w:val="en-GB"/>
              </w:rPr>
              <w:t>Tentative deadlines</w:t>
            </w:r>
          </w:p>
        </w:tc>
        <w:tc>
          <w:tcPr>
            <w:tcW w:w="1935" w:type="pct"/>
            <w:shd w:val="clear" w:color="auto" w:fill="F2F2F2" w:themeFill="background1" w:themeFillShade="F2"/>
          </w:tcPr>
          <w:p w14:paraId="788AE48E" w14:textId="77777777" w:rsidR="00984CDC" w:rsidRPr="00372E0F" w:rsidRDefault="00984CDC" w:rsidP="000D28C2">
            <w:pPr>
              <w:rPr>
                <w:b/>
                <w:lang w:val="en-GB"/>
              </w:rPr>
            </w:pPr>
            <w:r w:rsidRPr="00372E0F">
              <w:rPr>
                <w:b/>
                <w:lang w:val="en-GB"/>
              </w:rPr>
              <w:t>Payments</w:t>
            </w:r>
          </w:p>
        </w:tc>
      </w:tr>
      <w:tr w:rsidR="00984CDC" w:rsidRPr="00372E0F" w14:paraId="049F6A37" w14:textId="77777777" w:rsidTr="005332E6">
        <w:trPr>
          <w:trHeight w:val="548"/>
        </w:trPr>
        <w:tc>
          <w:tcPr>
            <w:tcW w:w="1129" w:type="pct"/>
          </w:tcPr>
          <w:p w14:paraId="55BE2668" w14:textId="65CC7A53" w:rsidR="00236AB5" w:rsidRPr="00372E0F" w:rsidRDefault="00984CDC" w:rsidP="000B0E15">
            <w:pPr>
              <w:jc w:val="left"/>
              <w:rPr>
                <w:lang w:val="en-GB"/>
              </w:rPr>
            </w:pPr>
            <w:r w:rsidRPr="00372E0F">
              <w:rPr>
                <w:lang w:val="en-GB"/>
              </w:rPr>
              <w:t>Inception report</w:t>
            </w:r>
          </w:p>
        </w:tc>
        <w:tc>
          <w:tcPr>
            <w:tcW w:w="1935" w:type="pct"/>
          </w:tcPr>
          <w:p w14:paraId="7AD44170" w14:textId="5E32B925" w:rsidR="00984CDC" w:rsidRPr="00372E0F" w:rsidRDefault="00984CDC" w:rsidP="000D28C2">
            <w:pPr>
              <w:jc w:val="left"/>
              <w:rPr>
                <w:lang w:val="en-GB"/>
              </w:rPr>
            </w:pPr>
            <w:r w:rsidRPr="00372E0F">
              <w:rPr>
                <w:lang w:val="en-GB"/>
              </w:rPr>
              <w:t xml:space="preserve">10 </w:t>
            </w:r>
            <w:r w:rsidR="00236AB5">
              <w:rPr>
                <w:lang w:val="en-GB"/>
              </w:rPr>
              <w:t xml:space="preserve">working </w:t>
            </w:r>
            <w:r w:rsidRPr="00372E0F">
              <w:rPr>
                <w:lang w:val="en-GB"/>
              </w:rPr>
              <w:t xml:space="preserve">days after the </w:t>
            </w:r>
            <w:r w:rsidR="008C087D">
              <w:rPr>
                <w:lang w:val="en-GB"/>
              </w:rPr>
              <w:t xml:space="preserve">commencement of the </w:t>
            </w:r>
            <w:r w:rsidR="00454335">
              <w:rPr>
                <w:lang w:val="en-GB"/>
              </w:rPr>
              <w:t>C</w:t>
            </w:r>
            <w:r w:rsidRPr="00372E0F">
              <w:rPr>
                <w:lang w:val="en-GB"/>
              </w:rPr>
              <w:t xml:space="preserve">ontract </w:t>
            </w:r>
          </w:p>
        </w:tc>
        <w:tc>
          <w:tcPr>
            <w:tcW w:w="1935" w:type="pct"/>
          </w:tcPr>
          <w:p w14:paraId="3BDF67D7" w14:textId="5AF59FE6" w:rsidR="00984CDC" w:rsidRPr="00372E0F" w:rsidRDefault="008C087D" w:rsidP="000D28C2">
            <w:pPr>
              <w:jc w:val="left"/>
              <w:rPr>
                <w:lang w:val="en-GB"/>
              </w:rPr>
            </w:pPr>
            <w:r>
              <w:rPr>
                <w:lang w:val="en-GB"/>
              </w:rPr>
              <w:t>10</w:t>
            </w:r>
            <w:r w:rsidR="00984CDC" w:rsidRPr="00372E0F">
              <w:rPr>
                <w:lang w:val="en-GB"/>
              </w:rPr>
              <w:t>% after the approval</w:t>
            </w:r>
            <w:r w:rsidR="002660FE">
              <w:rPr>
                <w:lang w:val="en-GB"/>
              </w:rPr>
              <w:t xml:space="preserve"> of the Inception report</w:t>
            </w:r>
          </w:p>
        </w:tc>
      </w:tr>
      <w:tr w:rsidR="00984CDC" w:rsidRPr="00372E0F" w14:paraId="5FFF3BF7" w14:textId="77777777" w:rsidTr="005332E6">
        <w:trPr>
          <w:trHeight w:val="458"/>
        </w:trPr>
        <w:tc>
          <w:tcPr>
            <w:tcW w:w="1129" w:type="pct"/>
          </w:tcPr>
          <w:p w14:paraId="72BA81EA" w14:textId="2458C788" w:rsidR="003D114B" w:rsidRPr="00372E0F" w:rsidRDefault="00984CDC" w:rsidP="000B0E15">
            <w:pPr>
              <w:jc w:val="left"/>
              <w:rPr>
                <w:lang w:val="en-GB"/>
              </w:rPr>
            </w:pPr>
            <w:r w:rsidRPr="00372E0F">
              <w:rPr>
                <w:lang w:val="en-GB"/>
              </w:rPr>
              <w:t xml:space="preserve">Interim report </w:t>
            </w:r>
          </w:p>
        </w:tc>
        <w:tc>
          <w:tcPr>
            <w:tcW w:w="1935" w:type="pct"/>
          </w:tcPr>
          <w:p w14:paraId="7816E836" w14:textId="1C042422" w:rsidR="00984CDC" w:rsidRPr="00372E0F" w:rsidRDefault="004F38FE" w:rsidP="004F38FE">
            <w:pPr>
              <w:jc w:val="left"/>
              <w:rPr>
                <w:lang w:val="en-GB"/>
              </w:rPr>
            </w:pPr>
            <w:r>
              <w:rPr>
                <w:lang w:val="en-GB"/>
              </w:rPr>
              <w:t xml:space="preserve">End of </w:t>
            </w:r>
            <w:r w:rsidR="008C087D" w:rsidRPr="00785283">
              <w:rPr>
                <w:lang w:val="en-GB"/>
              </w:rPr>
              <w:t>January</w:t>
            </w:r>
            <w:r w:rsidR="00B6590D">
              <w:rPr>
                <w:lang w:val="en-GB"/>
              </w:rPr>
              <w:t xml:space="preserve"> 2023</w:t>
            </w:r>
          </w:p>
        </w:tc>
        <w:tc>
          <w:tcPr>
            <w:tcW w:w="1935" w:type="pct"/>
          </w:tcPr>
          <w:p w14:paraId="21D769B6" w14:textId="65EADD34" w:rsidR="00984CDC" w:rsidRPr="00372E0F" w:rsidRDefault="008C087D" w:rsidP="007063C7">
            <w:pPr>
              <w:jc w:val="left"/>
              <w:rPr>
                <w:lang w:val="en-GB"/>
              </w:rPr>
            </w:pPr>
            <w:r>
              <w:rPr>
                <w:lang w:val="en-GB"/>
              </w:rPr>
              <w:t>40</w:t>
            </w:r>
            <w:r w:rsidR="00984CDC" w:rsidRPr="00372E0F">
              <w:rPr>
                <w:lang w:val="en-GB"/>
              </w:rPr>
              <w:t xml:space="preserve">% after the approval of the Interim report </w:t>
            </w:r>
          </w:p>
        </w:tc>
      </w:tr>
      <w:tr w:rsidR="00984CDC" w:rsidRPr="00372E0F" w14:paraId="2A353971" w14:textId="77777777" w:rsidTr="00C17E26">
        <w:tc>
          <w:tcPr>
            <w:tcW w:w="1129" w:type="pct"/>
          </w:tcPr>
          <w:p w14:paraId="5DAC4C32" w14:textId="7E34FE36" w:rsidR="00236AB5" w:rsidRPr="00372E0F" w:rsidRDefault="00984CDC" w:rsidP="002660FE">
            <w:pPr>
              <w:jc w:val="left"/>
              <w:rPr>
                <w:lang w:val="en-GB"/>
              </w:rPr>
            </w:pPr>
            <w:r w:rsidRPr="00372E0F">
              <w:rPr>
                <w:lang w:val="en-GB"/>
              </w:rPr>
              <w:t>Draft final report</w:t>
            </w:r>
          </w:p>
        </w:tc>
        <w:tc>
          <w:tcPr>
            <w:tcW w:w="1935" w:type="pct"/>
          </w:tcPr>
          <w:p w14:paraId="35F3EF5C" w14:textId="31ABA49B" w:rsidR="00984CDC" w:rsidRPr="00372E0F" w:rsidRDefault="00165A9C" w:rsidP="007063C7">
            <w:pPr>
              <w:jc w:val="left"/>
              <w:rPr>
                <w:lang w:val="en-GB"/>
              </w:rPr>
            </w:pPr>
            <w:r>
              <w:rPr>
                <w:lang w:val="en-GB"/>
              </w:rPr>
              <w:t>End of March</w:t>
            </w:r>
            <w:r w:rsidR="00B6590D">
              <w:rPr>
                <w:lang w:val="en-GB"/>
              </w:rPr>
              <w:t xml:space="preserve"> 2023</w:t>
            </w:r>
          </w:p>
        </w:tc>
        <w:tc>
          <w:tcPr>
            <w:tcW w:w="1935" w:type="pct"/>
          </w:tcPr>
          <w:p w14:paraId="6A32640D" w14:textId="77777777" w:rsidR="00984CDC" w:rsidRPr="00372E0F" w:rsidRDefault="00984CDC" w:rsidP="000D28C2">
            <w:pPr>
              <w:jc w:val="left"/>
              <w:rPr>
                <w:lang w:val="en-GB"/>
              </w:rPr>
            </w:pPr>
          </w:p>
        </w:tc>
      </w:tr>
      <w:tr w:rsidR="00984CDC" w:rsidRPr="00372E0F" w14:paraId="686522C4" w14:textId="77777777" w:rsidTr="00C17E26">
        <w:tc>
          <w:tcPr>
            <w:tcW w:w="1129" w:type="pct"/>
          </w:tcPr>
          <w:p w14:paraId="56E95B0C" w14:textId="20D68A54" w:rsidR="00984CDC" w:rsidRPr="00372E0F" w:rsidRDefault="00984CDC" w:rsidP="002660FE">
            <w:pPr>
              <w:jc w:val="left"/>
              <w:rPr>
                <w:lang w:val="en-GB"/>
              </w:rPr>
            </w:pPr>
            <w:r w:rsidRPr="00372E0F">
              <w:rPr>
                <w:lang w:val="en-GB"/>
              </w:rPr>
              <w:t>Final report</w:t>
            </w:r>
            <w:r w:rsidR="00236AB5">
              <w:rPr>
                <w:lang w:val="en-GB"/>
              </w:rPr>
              <w:t xml:space="preserve"> </w:t>
            </w:r>
          </w:p>
        </w:tc>
        <w:tc>
          <w:tcPr>
            <w:tcW w:w="1935" w:type="pct"/>
          </w:tcPr>
          <w:p w14:paraId="5156C1A3" w14:textId="6C6983A4" w:rsidR="00984CDC" w:rsidRPr="00372E0F" w:rsidRDefault="00236AB5" w:rsidP="002660FE">
            <w:pPr>
              <w:jc w:val="left"/>
              <w:rPr>
                <w:lang w:val="en-GB"/>
              </w:rPr>
            </w:pPr>
            <w:r>
              <w:rPr>
                <w:lang w:val="en-GB"/>
              </w:rPr>
              <w:t xml:space="preserve">10 </w:t>
            </w:r>
            <w:r w:rsidR="004F38FE">
              <w:rPr>
                <w:lang w:val="en-GB"/>
              </w:rPr>
              <w:t xml:space="preserve">working </w:t>
            </w:r>
            <w:r>
              <w:rPr>
                <w:lang w:val="en-GB"/>
              </w:rPr>
              <w:t xml:space="preserve">days </w:t>
            </w:r>
            <w:r w:rsidR="00984CDC" w:rsidRPr="00372E0F">
              <w:rPr>
                <w:lang w:val="en-GB"/>
              </w:rPr>
              <w:t>after the submission of the comments to the Draft final report</w:t>
            </w:r>
            <w:r w:rsidR="00D4475C">
              <w:rPr>
                <w:lang w:val="en-GB"/>
              </w:rPr>
              <w:t xml:space="preserve"> (not later than the end of April 2023)</w:t>
            </w:r>
          </w:p>
        </w:tc>
        <w:tc>
          <w:tcPr>
            <w:tcW w:w="1935" w:type="pct"/>
          </w:tcPr>
          <w:p w14:paraId="084F61BC" w14:textId="26EC0ADD" w:rsidR="00984CDC" w:rsidRPr="00372E0F" w:rsidRDefault="008C087D" w:rsidP="000D28C2">
            <w:pPr>
              <w:jc w:val="left"/>
              <w:rPr>
                <w:lang w:val="en-GB"/>
              </w:rPr>
            </w:pPr>
            <w:r>
              <w:rPr>
                <w:lang w:val="en-GB"/>
              </w:rPr>
              <w:t>50</w:t>
            </w:r>
            <w:r w:rsidR="00984CDC" w:rsidRPr="00372E0F">
              <w:rPr>
                <w:lang w:val="en-GB"/>
              </w:rPr>
              <w:t>% after the approval of the Final ongoing evaluation report</w:t>
            </w:r>
          </w:p>
        </w:tc>
      </w:tr>
    </w:tbl>
    <w:p w14:paraId="38A1E8D3" w14:textId="77777777" w:rsidR="00984CDC" w:rsidRPr="00372E0F" w:rsidRDefault="00984CDC" w:rsidP="000D28C2">
      <w:pPr>
        <w:rPr>
          <w:lang w:val="en-GB"/>
        </w:rPr>
      </w:pPr>
    </w:p>
    <w:p w14:paraId="366DC3F0" w14:textId="77777777" w:rsidR="00984CDC" w:rsidRPr="00372E0F" w:rsidRDefault="00984CDC" w:rsidP="000D28C2">
      <w:pPr>
        <w:pStyle w:val="Heading2"/>
        <w:rPr>
          <w:lang w:val="en-GB"/>
        </w:rPr>
      </w:pPr>
      <w:r w:rsidRPr="00372E0F">
        <w:rPr>
          <w:lang w:val="en-GB"/>
        </w:rPr>
        <w:t xml:space="preserve"> Submission and approval of reports</w:t>
      </w:r>
    </w:p>
    <w:p w14:paraId="2C02AD7F" w14:textId="04ABB355" w:rsidR="00984CDC" w:rsidRPr="00372E0F" w:rsidRDefault="00984CDC" w:rsidP="000D28C2">
      <w:pPr>
        <w:rPr>
          <w:lang w:val="en-GB"/>
        </w:rPr>
      </w:pPr>
      <w:r w:rsidRPr="005332E6">
        <w:rPr>
          <w:b/>
          <w:lang w:val="en-GB"/>
        </w:rPr>
        <w:t>Inception report</w:t>
      </w:r>
      <w:r w:rsidRPr="00372E0F">
        <w:rPr>
          <w:lang w:val="en-GB"/>
        </w:rPr>
        <w:t xml:space="preserve"> of a maximum of 12 pages shall be delivered not later than ten (10) days </w:t>
      </w:r>
      <w:r w:rsidR="00A4128C">
        <w:rPr>
          <w:lang w:val="en-GB"/>
        </w:rPr>
        <w:t>after the commencement of the Contract</w:t>
      </w:r>
      <w:r w:rsidRPr="00372E0F">
        <w:rPr>
          <w:lang w:val="en-GB"/>
        </w:rPr>
        <w:t xml:space="preserve">. In the </w:t>
      </w:r>
      <w:r w:rsidR="00D522C6">
        <w:rPr>
          <w:lang w:val="en-GB"/>
        </w:rPr>
        <w:t>R</w:t>
      </w:r>
      <w:r w:rsidRPr="00372E0F">
        <w:rPr>
          <w:lang w:val="en-GB"/>
        </w:rPr>
        <w:t xml:space="preserve">eport, the </w:t>
      </w:r>
      <w:r w:rsidR="00D4475C">
        <w:rPr>
          <w:lang w:val="en-GB"/>
        </w:rPr>
        <w:t>C</w:t>
      </w:r>
      <w:r w:rsidRPr="00372E0F">
        <w:rPr>
          <w:lang w:val="en-GB"/>
        </w:rPr>
        <w:t xml:space="preserve">onsultant shall describe e.g. initial findings, progress in collecting data, any difficulties encountered or expected in addition to the work programme and staff travel. The </w:t>
      </w:r>
      <w:r w:rsidR="00D4475C">
        <w:rPr>
          <w:lang w:val="en-GB"/>
        </w:rPr>
        <w:t>C</w:t>
      </w:r>
      <w:r w:rsidRPr="00372E0F">
        <w:rPr>
          <w:lang w:val="en-GB"/>
        </w:rPr>
        <w:t xml:space="preserve">onsultant should proceed with the remaining tasks of the project unless the MAFWM sends comments on the Inception report in a period not exceeding ten (10) days after its submission. The final/revised Inception report must be submitted along with the corresponding invoice. </w:t>
      </w:r>
    </w:p>
    <w:p w14:paraId="10EA8BFC" w14:textId="66D8EB02" w:rsidR="00437B1D" w:rsidRPr="00372E0F" w:rsidRDefault="00984CDC" w:rsidP="000D28C2">
      <w:pPr>
        <w:rPr>
          <w:lang w:val="en-GB"/>
        </w:rPr>
      </w:pPr>
      <w:r w:rsidRPr="005332E6">
        <w:rPr>
          <w:b/>
          <w:lang w:val="en-GB"/>
        </w:rPr>
        <w:lastRenderedPageBreak/>
        <w:t>Interim report</w:t>
      </w:r>
      <w:r w:rsidR="00275EE0">
        <w:rPr>
          <w:lang w:val="en-GB"/>
        </w:rPr>
        <w:t xml:space="preserve"> </w:t>
      </w:r>
      <w:r w:rsidRPr="00372E0F">
        <w:rPr>
          <w:lang w:val="en-GB"/>
        </w:rPr>
        <w:t xml:space="preserve">shall be submitted not later than </w:t>
      </w:r>
      <w:r w:rsidR="00D33A6D">
        <w:rPr>
          <w:lang w:val="en-GB"/>
        </w:rPr>
        <w:t xml:space="preserve">end of </w:t>
      </w:r>
      <w:r w:rsidR="00E425AD">
        <w:rPr>
          <w:lang w:val="en-GB"/>
        </w:rPr>
        <w:t>January</w:t>
      </w:r>
      <w:r w:rsidR="00415110">
        <w:rPr>
          <w:lang w:val="en-GB"/>
        </w:rPr>
        <w:t xml:space="preserve"> 2023</w:t>
      </w:r>
      <w:r w:rsidRPr="00372E0F">
        <w:rPr>
          <w:lang w:val="en-GB"/>
        </w:rPr>
        <w:t xml:space="preserve">. This report is to give clear </w:t>
      </w:r>
      <w:r w:rsidR="00437B1D">
        <w:rPr>
          <w:lang w:val="en-GB"/>
        </w:rPr>
        <w:t xml:space="preserve">preliminary </w:t>
      </w:r>
      <w:r w:rsidRPr="00372E0F">
        <w:rPr>
          <w:lang w:val="en-GB"/>
        </w:rPr>
        <w:t xml:space="preserve">recommendations for the improvements within the appropriate ongoing evaluation </w:t>
      </w:r>
      <w:r w:rsidR="00E425AD">
        <w:rPr>
          <w:lang w:val="en-GB"/>
        </w:rPr>
        <w:t>A</w:t>
      </w:r>
      <w:r w:rsidRPr="00372E0F">
        <w:rPr>
          <w:lang w:val="en-GB"/>
        </w:rPr>
        <w:t xml:space="preserve">ctivities </w:t>
      </w:r>
      <w:r w:rsidR="00415110">
        <w:rPr>
          <w:lang w:val="en-GB"/>
        </w:rPr>
        <w:t xml:space="preserve">(1, 2, 4 and 5) </w:t>
      </w:r>
      <w:r w:rsidRPr="00372E0F">
        <w:rPr>
          <w:lang w:val="en-GB"/>
        </w:rPr>
        <w:t xml:space="preserve">based on the findings in line with the results of previously conducted analysis. MAFWM </w:t>
      </w:r>
      <w:r w:rsidR="004637ED">
        <w:rPr>
          <w:lang w:val="en-GB"/>
        </w:rPr>
        <w:t xml:space="preserve">will have </w:t>
      </w:r>
      <w:r w:rsidR="00D522C6">
        <w:rPr>
          <w:lang w:val="en-GB"/>
        </w:rPr>
        <w:t>ten (</w:t>
      </w:r>
      <w:r w:rsidR="004637ED">
        <w:rPr>
          <w:lang w:val="en-GB"/>
        </w:rPr>
        <w:t>10</w:t>
      </w:r>
      <w:r w:rsidR="00D522C6">
        <w:rPr>
          <w:lang w:val="en-GB"/>
        </w:rPr>
        <w:t>)</w:t>
      </w:r>
      <w:r w:rsidR="004637ED">
        <w:rPr>
          <w:lang w:val="en-GB"/>
        </w:rPr>
        <w:t xml:space="preserve"> days to comment on the report and send it back with eventual comments. </w:t>
      </w:r>
    </w:p>
    <w:p w14:paraId="4C44D763" w14:textId="1BE61882" w:rsidR="00984CDC" w:rsidRPr="00372E0F" w:rsidRDefault="00984CDC" w:rsidP="000D28C2">
      <w:pPr>
        <w:rPr>
          <w:lang w:val="en-GB"/>
        </w:rPr>
      </w:pPr>
      <w:r w:rsidRPr="005332E6">
        <w:rPr>
          <w:b/>
          <w:lang w:val="en-GB"/>
        </w:rPr>
        <w:t>Draft final report</w:t>
      </w:r>
      <w:r w:rsidRPr="00372E0F">
        <w:rPr>
          <w:lang w:val="en-GB"/>
        </w:rPr>
        <w:t xml:space="preserve"> of maximum fifty (50) pages (main text, excluding annexes and including the executive summary of a minimum five (5) pages and short description of achievements including problems encountered and recommendations. This Report </w:t>
      </w:r>
      <w:r w:rsidR="00DE1BEA" w:rsidRPr="00372E0F">
        <w:rPr>
          <w:lang w:val="en-GB"/>
        </w:rPr>
        <w:t xml:space="preserve">should be </w:t>
      </w:r>
      <w:r w:rsidRPr="00372E0F">
        <w:rPr>
          <w:lang w:val="en-GB"/>
        </w:rPr>
        <w:t xml:space="preserve">based on the Interim report submitted </w:t>
      </w:r>
      <w:r w:rsidR="00DE1BEA" w:rsidRPr="00372E0F">
        <w:rPr>
          <w:lang w:val="en-GB"/>
        </w:rPr>
        <w:t>earlier</w:t>
      </w:r>
      <w:r w:rsidR="0072153F">
        <w:rPr>
          <w:lang w:val="sr-Cyrl-RS"/>
        </w:rPr>
        <w:t xml:space="preserve"> </w:t>
      </w:r>
      <w:r w:rsidR="0072153F">
        <w:t>and shall include an evaluation of the Activity 3</w:t>
      </w:r>
      <w:r w:rsidRPr="00372E0F">
        <w:rPr>
          <w:lang w:val="en-GB"/>
        </w:rPr>
        <w:t xml:space="preserve">. </w:t>
      </w:r>
      <w:r w:rsidR="00DE1BEA" w:rsidRPr="00372E0F">
        <w:rPr>
          <w:lang w:val="en-GB"/>
        </w:rPr>
        <w:t xml:space="preserve">It should </w:t>
      </w:r>
      <w:r w:rsidRPr="00372E0F">
        <w:rPr>
          <w:lang w:val="en-GB"/>
        </w:rPr>
        <w:t xml:space="preserve">explain the methodology applied </w:t>
      </w:r>
      <w:r w:rsidR="00DE1BEA" w:rsidRPr="00372E0F">
        <w:rPr>
          <w:lang w:val="en-GB"/>
        </w:rPr>
        <w:t xml:space="preserve">for the </w:t>
      </w:r>
      <w:r w:rsidR="004637ED">
        <w:rPr>
          <w:lang w:val="en-GB"/>
        </w:rPr>
        <w:t xml:space="preserve">assignment </w:t>
      </w:r>
      <w:r w:rsidRPr="00372E0F">
        <w:rPr>
          <w:lang w:val="en-GB"/>
        </w:rPr>
        <w:t xml:space="preserve">and include an assessment of the quality of the data and reliability of findings. This </w:t>
      </w:r>
      <w:r w:rsidR="00D522C6">
        <w:rPr>
          <w:lang w:val="en-GB"/>
        </w:rPr>
        <w:t>R</w:t>
      </w:r>
      <w:r w:rsidRPr="00372E0F">
        <w:rPr>
          <w:lang w:val="en-GB"/>
        </w:rPr>
        <w:t xml:space="preserve">eport shall be submitted no later than </w:t>
      </w:r>
      <w:r w:rsidR="00165A9C">
        <w:rPr>
          <w:lang w:val="en-GB"/>
        </w:rPr>
        <w:t>end of March</w:t>
      </w:r>
      <w:r w:rsidR="004C2379">
        <w:rPr>
          <w:lang w:val="en-GB"/>
        </w:rPr>
        <w:t xml:space="preserve"> 2023</w:t>
      </w:r>
      <w:r w:rsidRPr="00372E0F">
        <w:rPr>
          <w:lang w:val="en-GB"/>
        </w:rPr>
        <w:t>. MAFWM sends comments on the Draft final report in a period not exceeding ten (10) days after its submission.</w:t>
      </w:r>
    </w:p>
    <w:p w14:paraId="0807DAB1" w14:textId="6546EE45" w:rsidR="00984CDC" w:rsidRPr="00372E0F" w:rsidRDefault="00984CDC" w:rsidP="000D28C2">
      <w:pPr>
        <w:rPr>
          <w:lang w:val="en-GB"/>
        </w:rPr>
      </w:pPr>
      <w:r w:rsidRPr="00372E0F">
        <w:rPr>
          <w:lang w:val="en-GB"/>
        </w:rPr>
        <w:t xml:space="preserve">The deadline for sending the Final report is </w:t>
      </w:r>
      <w:r w:rsidR="00D522C6">
        <w:rPr>
          <w:lang w:val="en-GB"/>
        </w:rPr>
        <w:t>ten (</w:t>
      </w:r>
      <w:r w:rsidRPr="00372E0F">
        <w:rPr>
          <w:lang w:val="en-GB"/>
        </w:rPr>
        <w:t>10</w:t>
      </w:r>
      <w:r w:rsidR="00D522C6">
        <w:rPr>
          <w:lang w:val="en-GB"/>
        </w:rPr>
        <w:t>)</w:t>
      </w:r>
      <w:r w:rsidRPr="00372E0F">
        <w:rPr>
          <w:lang w:val="en-GB"/>
        </w:rPr>
        <w:t xml:space="preserve"> days after receipt of comments on the Draft final report. The detailed analysis underpinning the evaluator’s recommendations will be presented in annexes to the main </w:t>
      </w:r>
      <w:r w:rsidR="005158BA">
        <w:rPr>
          <w:lang w:val="en-GB"/>
        </w:rPr>
        <w:t>R</w:t>
      </w:r>
      <w:r w:rsidRPr="00372E0F">
        <w:rPr>
          <w:lang w:val="en-GB"/>
        </w:rPr>
        <w:t xml:space="preserve">eport. The Final report must be submitted along with the corresponding invoice. </w:t>
      </w:r>
    </w:p>
    <w:p w14:paraId="305D7718" w14:textId="6D2FAC00" w:rsidR="00984CDC" w:rsidRPr="00372E0F" w:rsidRDefault="00984CDC" w:rsidP="000D28C2">
      <w:pPr>
        <w:rPr>
          <w:lang w:val="en-GB"/>
        </w:rPr>
      </w:pPr>
      <w:r w:rsidRPr="00372E0F">
        <w:rPr>
          <w:lang w:val="en-GB"/>
        </w:rPr>
        <w:t xml:space="preserve">All written submissions are to be made in English and Serbian, delivered in two (2) hard copies and one (1) electronic copy to the Contracting Authority. The approved Final report and supporting documents will be submitted in hard and electronic copy to the MAFWM. All reports should have a title page, which should include: project name, project code or reference, report title, date issued, period covered and name and address of the </w:t>
      </w:r>
      <w:r w:rsidR="00D4475C">
        <w:rPr>
          <w:lang w:val="en-GB"/>
        </w:rPr>
        <w:t>C</w:t>
      </w:r>
      <w:r w:rsidRPr="00372E0F">
        <w:rPr>
          <w:lang w:val="en-GB"/>
        </w:rPr>
        <w:t xml:space="preserve">onsultant. </w:t>
      </w:r>
    </w:p>
    <w:p w14:paraId="0CAE8F71" w14:textId="0403CBAA" w:rsidR="00984CDC" w:rsidRPr="00372E0F" w:rsidRDefault="00984CDC" w:rsidP="000D28C2">
      <w:pPr>
        <w:rPr>
          <w:lang w:val="en-GB"/>
        </w:rPr>
      </w:pPr>
      <w:r w:rsidRPr="005332E6">
        <w:rPr>
          <w:b/>
          <w:lang w:val="en-GB"/>
        </w:rPr>
        <w:t>Final report</w:t>
      </w:r>
      <w:r w:rsidRPr="00372E0F">
        <w:rPr>
          <w:lang w:val="en-GB"/>
        </w:rPr>
        <w:t xml:space="preserve"> should be well structured, contain an executive summary, a table of contents</w:t>
      </w:r>
      <w:r w:rsidR="00415110">
        <w:rPr>
          <w:lang w:val="en-GB"/>
        </w:rPr>
        <w:t>,</w:t>
      </w:r>
      <w:r w:rsidRPr="00372E0F">
        <w:rPr>
          <w:lang w:val="en-GB"/>
        </w:rPr>
        <w:t xml:space="preserve"> a table for acronyms. The report will summarize the main achievements and leave detailed and in-depth subject matter for </w:t>
      </w:r>
      <w:r w:rsidR="005158BA">
        <w:rPr>
          <w:lang w:val="en-GB"/>
        </w:rPr>
        <w:t>a</w:t>
      </w:r>
      <w:r w:rsidRPr="00372E0F">
        <w:rPr>
          <w:lang w:val="en-GB"/>
        </w:rPr>
        <w:t>nnexes. Recommendations will be clearly highlighted. Facts in text and data in tables should be consistent with each other, with cross-references of information/data sources if necessary. Precise sources of information must be critically assessed prior to being considered. A list of essential contact persons is to be included.</w:t>
      </w:r>
    </w:p>
    <w:p w14:paraId="1FC18C9D" w14:textId="0C7E3FD5" w:rsidR="00984CDC" w:rsidRPr="00372E0F" w:rsidRDefault="00984CDC" w:rsidP="000D28C2">
      <w:pPr>
        <w:rPr>
          <w:lang w:val="en-GB"/>
        </w:rPr>
      </w:pPr>
      <w:r w:rsidRPr="00372E0F">
        <w:rPr>
          <w:lang w:val="en-GB"/>
        </w:rPr>
        <w:t xml:space="preserve">The </w:t>
      </w:r>
      <w:r w:rsidR="00235B06" w:rsidRPr="00235B06">
        <w:rPr>
          <w:lang w:val="en-GB"/>
        </w:rPr>
        <w:t xml:space="preserve">Department for </w:t>
      </w:r>
      <w:r w:rsidR="00F417F4">
        <w:rPr>
          <w:lang w:val="en-GB"/>
        </w:rPr>
        <w:t>m</w:t>
      </w:r>
      <w:r w:rsidR="00235B06" w:rsidRPr="00235B06">
        <w:rPr>
          <w:lang w:val="en-GB"/>
        </w:rPr>
        <w:t xml:space="preserve">anagement of IPARD </w:t>
      </w:r>
      <w:r w:rsidR="00F417F4">
        <w:rPr>
          <w:lang w:val="en-GB"/>
        </w:rPr>
        <w:t>p</w:t>
      </w:r>
      <w:r w:rsidR="00235B06" w:rsidRPr="00235B06">
        <w:rPr>
          <w:lang w:val="en-GB"/>
        </w:rPr>
        <w:t>rogramme</w:t>
      </w:r>
      <w:r w:rsidRPr="00235B06">
        <w:rPr>
          <w:lang w:val="en-GB"/>
        </w:rPr>
        <w:t xml:space="preserve"> </w:t>
      </w:r>
      <w:r w:rsidRPr="00372E0F">
        <w:rPr>
          <w:lang w:val="en-GB"/>
        </w:rPr>
        <w:t xml:space="preserve">will coordinate the submission of comments from </w:t>
      </w:r>
      <w:r w:rsidR="004637ED">
        <w:rPr>
          <w:lang w:val="en-GB"/>
        </w:rPr>
        <w:t>MAFWM and Monitoring Committee</w:t>
      </w:r>
      <w:r w:rsidRPr="00372E0F">
        <w:rPr>
          <w:lang w:val="en-GB"/>
        </w:rPr>
        <w:t xml:space="preserve">. </w:t>
      </w:r>
      <w:r w:rsidR="002C4C2C">
        <w:rPr>
          <w:lang w:val="en-GB"/>
        </w:rPr>
        <w:t>T</w:t>
      </w:r>
      <w:r w:rsidRPr="00372E0F">
        <w:rPr>
          <w:lang w:val="en-GB"/>
        </w:rPr>
        <w:t xml:space="preserve">he MAFWM will send comments to the </w:t>
      </w:r>
      <w:r w:rsidR="00F417F4">
        <w:rPr>
          <w:lang w:val="en-GB"/>
        </w:rPr>
        <w:t>C</w:t>
      </w:r>
      <w:r w:rsidRPr="00372E0F">
        <w:rPr>
          <w:lang w:val="en-GB"/>
        </w:rPr>
        <w:t xml:space="preserve">onsultant within ten (10) working days of receiving the draft reports. In the absence of comments by the MAFWM within the set deadline, the reports are deemed to be approved. The </w:t>
      </w:r>
      <w:r w:rsidR="00D4475C">
        <w:rPr>
          <w:lang w:val="en-GB"/>
        </w:rPr>
        <w:t>C</w:t>
      </w:r>
      <w:r w:rsidRPr="00372E0F">
        <w:rPr>
          <w:lang w:val="en-GB"/>
        </w:rPr>
        <w:t xml:space="preserve">onsultant shall ensure that the comments on the draft reports are addressed duly submitting Grid of comments attached to the Final report. </w:t>
      </w:r>
    </w:p>
    <w:p w14:paraId="5F3C1D1A" w14:textId="67F63E21" w:rsidR="00984CDC" w:rsidRPr="00372E0F" w:rsidRDefault="00984CDC" w:rsidP="000D28C2">
      <w:pPr>
        <w:rPr>
          <w:lang w:val="en-GB"/>
        </w:rPr>
      </w:pPr>
      <w:r w:rsidRPr="00372E0F">
        <w:rPr>
          <w:lang w:val="en-GB"/>
        </w:rPr>
        <w:t xml:space="preserve">The MAFWM is responsible for approving the reports. </w:t>
      </w:r>
      <w:r w:rsidR="00454335">
        <w:rPr>
          <w:lang w:val="en-GB"/>
        </w:rPr>
        <w:t>The Final</w:t>
      </w:r>
      <w:r w:rsidR="004637ED">
        <w:rPr>
          <w:lang w:val="en-GB"/>
        </w:rPr>
        <w:t xml:space="preserve"> </w:t>
      </w:r>
      <w:r w:rsidR="00454335">
        <w:rPr>
          <w:lang w:val="en-GB"/>
        </w:rPr>
        <w:t>r</w:t>
      </w:r>
      <w:r w:rsidR="004637ED">
        <w:rPr>
          <w:lang w:val="en-GB"/>
        </w:rPr>
        <w:t>eport</w:t>
      </w:r>
      <w:r w:rsidRPr="00372E0F">
        <w:rPr>
          <w:lang w:val="en-GB"/>
        </w:rPr>
        <w:t xml:space="preserve"> will be annexed to the AIR 202</w:t>
      </w:r>
      <w:r w:rsidR="00454335">
        <w:rPr>
          <w:lang w:val="en-GB"/>
        </w:rPr>
        <w:t>2</w:t>
      </w:r>
      <w:r w:rsidRPr="00372E0F">
        <w:rPr>
          <w:lang w:val="en-GB"/>
        </w:rPr>
        <w:t xml:space="preserve"> that will be submitted to IPARD II Monitoring Committee for approval for submission the European Commission.</w:t>
      </w:r>
      <w:r w:rsidR="004637ED">
        <w:rPr>
          <w:lang w:val="en-GB"/>
        </w:rPr>
        <w:t xml:space="preserve"> </w:t>
      </w:r>
    </w:p>
    <w:p w14:paraId="203565E2" w14:textId="6CBA6801" w:rsidR="00984CDC" w:rsidRPr="00372E0F" w:rsidRDefault="00984CDC" w:rsidP="00ED3F5C">
      <w:pPr>
        <w:rPr>
          <w:lang w:val="en-GB"/>
        </w:rPr>
      </w:pPr>
      <w:r w:rsidRPr="00372E0F">
        <w:rPr>
          <w:lang w:val="en-GB"/>
        </w:rPr>
        <w:t xml:space="preserve">Further copies may be requested if necessary. The </w:t>
      </w:r>
      <w:r w:rsidR="00D4475C">
        <w:rPr>
          <w:lang w:val="en-GB"/>
        </w:rPr>
        <w:t>C</w:t>
      </w:r>
      <w:r w:rsidRPr="00372E0F">
        <w:rPr>
          <w:lang w:val="en-GB"/>
        </w:rPr>
        <w:t xml:space="preserve">onsultant shall provide the MAFWM with electronic and hard copies of all the material prepared under this assignment, which should be annexed to the reports. </w:t>
      </w:r>
    </w:p>
    <w:p w14:paraId="3B92571C" w14:textId="4634DD68" w:rsidR="00984CDC" w:rsidRPr="00372E0F" w:rsidRDefault="00984CDC" w:rsidP="00ED3F5C">
      <w:pPr>
        <w:spacing w:after="0"/>
        <w:rPr>
          <w:lang w:val="en-GB"/>
        </w:rPr>
      </w:pPr>
      <w:r w:rsidRPr="00372E0F">
        <w:rPr>
          <w:lang w:val="en-GB"/>
        </w:rPr>
        <w:t xml:space="preserve">All reports will be checked prior to the approval and certification of payments (‘certified correct” and “passed for payment”) to verify compliance with the terms and conditions of the </w:t>
      </w:r>
      <w:r w:rsidR="00454335">
        <w:rPr>
          <w:lang w:val="en-GB"/>
        </w:rPr>
        <w:t>C</w:t>
      </w:r>
      <w:r w:rsidRPr="00372E0F">
        <w:rPr>
          <w:lang w:val="en-GB"/>
        </w:rPr>
        <w:t>ontract – timeliness and quality of execution of services.</w:t>
      </w:r>
    </w:p>
    <w:bookmarkEnd w:id="5"/>
    <w:p w14:paraId="4AD824B4" w14:textId="174080E8" w:rsidR="007618CE" w:rsidRPr="00372E0F" w:rsidRDefault="007618CE" w:rsidP="00A4128C">
      <w:pPr>
        <w:pStyle w:val="Heading1"/>
      </w:pPr>
      <w:r w:rsidRPr="00372E0F">
        <w:lastRenderedPageBreak/>
        <w:t>Engagement</w:t>
      </w:r>
    </w:p>
    <w:p w14:paraId="2B793600" w14:textId="5DD84FD9" w:rsidR="00A0304E" w:rsidRPr="00372E0F" w:rsidRDefault="00A0304E" w:rsidP="00ED3F5C">
      <w:pPr>
        <w:rPr>
          <w:lang w:val="en-GB"/>
        </w:rPr>
      </w:pPr>
      <w:r w:rsidRPr="00372E0F">
        <w:rPr>
          <w:lang w:val="en-GB"/>
        </w:rPr>
        <w:t xml:space="preserve">The Contract will be the Standard World Bank Lump-Sum Contract. The payments will be upon submission of all required documents, draft or final version as case will be. </w:t>
      </w:r>
    </w:p>
    <w:p w14:paraId="47CD5C6B" w14:textId="45B349C8" w:rsidR="009A3E6B" w:rsidRDefault="00F94F9C" w:rsidP="00ED3F5C">
      <w:pPr>
        <w:rPr>
          <w:lang w:val="en-GB"/>
        </w:rPr>
      </w:pPr>
      <w:r w:rsidRPr="00372E0F">
        <w:rPr>
          <w:lang w:val="en-GB"/>
        </w:rPr>
        <w:t xml:space="preserve">It is expected that the service should not use more than 50 </w:t>
      </w:r>
      <w:r w:rsidR="00EF4A46" w:rsidRPr="00372E0F">
        <w:rPr>
          <w:lang w:val="en-GB"/>
        </w:rPr>
        <w:t>experts</w:t>
      </w:r>
      <w:r w:rsidRPr="00372E0F">
        <w:rPr>
          <w:lang w:val="en-GB"/>
        </w:rPr>
        <w:t xml:space="preserve">/days throughout the duration of the </w:t>
      </w:r>
      <w:r w:rsidR="00454335">
        <w:rPr>
          <w:lang w:val="en-GB"/>
        </w:rPr>
        <w:t>C</w:t>
      </w:r>
      <w:r w:rsidRPr="00372E0F">
        <w:rPr>
          <w:lang w:val="en-GB"/>
        </w:rPr>
        <w:t xml:space="preserve">ontract. </w:t>
      </w:r>
    </w:p>
    <w:p w14:paraId="0A2244D7" w14:textId="1E5F414B" w:rsidR="00AF7890" w:rsidRDefault="00AF7890" w:rsidP="00ED3F5C">
      <w:pPr>
        <w:rPr>
          <w:lang w:val="en-GB"/>
        </w:rPr>
      </w:pPr>
      <w:r w:rsidRPr="008A42AB">
        <w:t xml:space="preserve">The </w:t>
      </w:r>
      <w:r>
        <w:t>C</w:t>
      </w:r>
      <w:r w:rsidRPr="008A42AB">
        <w:t>onsultant shall not be engaged more than 48 hours per week cumulatively for this assignment plus any additional assignments/contracts.</w:t>
      </w:r>
    </w:p>
    <w:p w14:paraId="7FF59988" w14:textId="6DD25581" w:rsidR="00FD7CE0" w:rsidRDefault="00FD7CE0" w:rsidP="00ED3F5C">
      <w:pPr>
        <w:rPr>
          <w:lang w:val="en-GB"/>
        </w:rPr>
      </w:pPr>
      <w:r w:rsidRPr="00FD7CE0">
        <w:rPr>
          <w:lang w:val="en-GB"/>
        </w:rPr>
        <w:t xml:space="preserve">The </w:t>
      </w:r>
      <w:r w:rsidR="00D4475C">
        <w:rPr>
          <w:lang w:val="en-GB"/>
        </w:rPr>
        <w:t>C</w:t>
      </w:r>
      <w:r w:rsidRPr="00FD7CE0">
        <w:rPr>
          <w:lang w:val="en-GB"/>
        </w:rPr>
        <w:t>onsultant will be available until the adoption of the AIR 202</w:t>
      </w:r>
      <w:r>
        <w:rPr>
          <w:lang w:val="en-GB"/>
        </w:rPr>
        <w:t>2</w:t>
      </w:r>
      <w:r w:rsidRPr="00FD7CE0">
        <w:rPr>
          <w:lang w:val="en-GB"/>
        </w:rPr>
        <w:t xml:space="preserve"> by the European Commission. Any requirement to amend, adapt or change part of the Final report by the European Commission shall be done by the </w:t>
      </w:r>
      <w:r w:rsidR="00D4475C">
        <w:rPr>
          <w:lang w:val="en-GB"/>
        </w:rPr>
        <w:t>C</w:t>
      </w:r>
      <w:r w:rsidRPr="00FD7CE0">
        <w:rPr>
          <w:lang w:val="en-GB"/>
        </w:rPr>
        <w:t>onsultant.</w:t>
      </w:r>
      <w:r w:rsidR="00FD6A96">
        <w:rPr>
          <w:lang w:val="en-GB"/>
        </w:rPr>
        <w:t xml:space="preserve"> </w:t>
      </w:r>
      <w:r w:rsidR="00FD6A96" w:rsidRPr="00FD6A96">
        <w:rPr>
          <w:lang w:val="en-GB"/>
        </w:rPr>
        <w:t>Consequently,</w:t>
      </w:r>
      <w:r w:rsidR="00FD6A96">
        <w:rPr>
          <w:lang w:val="en-GB"/>
        </w:rPr>
        <w:t xml:space="preserve"> t</w:t>
      </w:r>
      <w:r w:rsidR="00FD6A96" w:rsidRPr="00FD6A96">
        <w:rPr>
          <w:lang w:val="en-GB"/>
        </w:rPr>
        <w:t xml:space="preserve">he </w:t>
      </w:r>
      <w:r w:rsidR="00D4475C">
        <w:rPr>
          <w:lang w:val="en-GB"/>
        </w:rPr>
        <w:t>C</w:t>
      </w:r>
      <w:r w:rsidR="00FD6A96" w:rsidRPr="00FD6A96">
        <w:rPr>
          <w:lang w:val="en-GB"/>
        </w:rPr>
        <w:t xml:space="preserve">onsultant </w:t>
      </w:r>
      <w:r w:rsidR="00FD6A96">
        <w:rPr>
          <w:lang w:val="en-GB"/>
        </w:rPr>
        <w:t>shall</w:t>
      </w:r>
      <w:r w:rsidR="00FD6A96" w:rsidRPr="00FD6A96">
        <w:rPr>
          <w:lang w:val="en-GB"/>
        </w:rPr>
        <w:t xml:space="preserve"> to present the results of the evaluation at the spring session of the IPARD </w:t>
      </w:r>
      <w:r w:rsidR="002C4C2C">
        <w:rPr>
          <w:lang w:val="en-GB"/>
        </w:rPr>
        <w:t xml:space="preserve">II </w:t>
      </w:r>
      <w:r w:rsidR="00FD6A96" w:rsidRPr="00FD6A96">
        <w:rPr>
          <w:lang w:val="en-GB"/>
        </w:rPr>
        <w:t>Monitoring Committee at which the adoption of AIR 2022 is envisaged, of which these results will be an integral part.</w:t>
      </w:r>
    </w:p>
    <w:p w14:paraId="5463EAF0" w14:textId="2FB1254A" w:rsidR="00FD7CE0" w:rsidRDefault="00FD7CE0" w:rsidP="00ED3F5C">
      <w:pPr>
        <w:rPr>
          <w:lang w:val="en-GB"/>
        </w:rPr>
      </w:pPr>
      <w:r w:rsidRPr="00FD7CE0">
        <w:rPr>
          <w:lang w:val="en-GB"/>
        </w:rPr>
        <w:t xml:space="preserve">The </w:t>
      </w:r>
      <w:r w:rsidR="00D4475C">
        <w:rPr>
          <w:lang w:val="en-GB"/>
        </w:rPr>
        <w:t>C</w:t>
      </w:r>
      <w:r w:rsidRPr="00FD7CE0">
        <w:rPr>
          <w:lang w:val="en-GB"/>
        </w:rPr>
        <w:t xml:space="preserve">onsultant shall not act as a representative of any party. He/she should remain independent and unbiased while carrying out the evaluation. </w:t>
      </w:r>
      <w:r w:rsidR="00FD6A96" w:rsidRPr="00FD6A96">
        <w:rPr>
          <w:lang w:val="en-GB"/>
        </w:rPr>
        <w:t>Consequently,</w:t>
      </w:r>
      <w:r w:rsidR="00FD6A96">
        <w:rPr>
          <w:lang w:val="en-GB"/>
        </w:rPr>
        <w:t xml:space="preserve"> w</w:t>
      </w:r>
      <w:r w:rsidRPr="00FD7CE0">
        <w:rPr>
          <w:lang w:val="en-GB"/>
        </w:rPr>
        <w:t>hen concluding the Contract, the evaluator shall sign the Ethical code of conduct for evaluators</w:t>
      </w:r>
      <w:r>
        <w:rPr>
          <w:lang w:val="en-GB"/>
        </w:rPr>
        <w:t xml:space="preserve">, </w:t>
      </w:r>
      <w:r w:rsidRPr="00FD7CE0">
        <w:rPr>
          <w:lang w:val="en-GB"/>
        </w:rPr>
        <w:t xml:space="preserve">whose form is attached to this </w:t>
      </w:r>
      <w:r w:rsidR="00B43404">
        <w:rPr>
          <w:lang w:val="en-GB"/>
        </w:rPr>
        <w:t>T</w:t>
      </w:r>
      <w:r w:rsidRPr="00FD7CE0">
        <w:rPr>
          <w:lang w:val="en-GB"/>
        </w:rPr>
        <w:t xml:space="preserve">erms of </w:t>
      </w:r>
      <w:r w:rsidR="00B43404">
        <w:rPr>
          <w:lang w:val="en-GB"/>
        </w:rPr>
        <w:t>R</w:t>
      </w:r>
      <w:r w:rsidRPr="00FD7CE0">
        <w:rPr>
          <w:lang w:val="en-GB"/>
        </w:rPr>
        <w:t>eferenc</w:t>
      </w:r>
      <w:r>
        <w:rPr>
          <w:lang w:val="en-GB"/>
        </w:rPr>
        <w:t>e</w:t>
      </w:r>
      <w:r w:rsidRPr="00FD7CE0">
        <w:rPr>
          <w:lang w:val="en-GB"/>
        </w:rPr>
        <w:t>.</w:t>
      </w:r>
    </w:p>
    <w:p w14:paraId="7C9E2ABD" w14:textId="74A33361" w:rsidR="00FD6A96" w:rsidRDefault="00FD6A96" w:rsidP="00ED3F5C">
      <w:pPr>
        <w:rPr>
          <w:lang w:val="en-GB"/>
        </w:rPr>
      </w:pPr>
    </w:p>
    <w:p w14:paraId="0D7E3C46" w14:textId="090E49E1" w:rsidR="00FD7CE0" w:rsidRDefault="00FD7CE0" w:rsidP="00ED3F5C">
      <w:pPr>
        <w:rPr>
          <w:lang w:val="en-GB"/>
        </w:rPr>
      </w:pPr>
    </w:p>
    <w:p w14:paraId="37D41200" w14:textId="77777777" w:rsidR="00ED3F5C" w:rsidRDefault="00ED3F5C" w:rsidP="00ED3F5C">
      <w:pPr>
        <w:rPr>
          <w:b/>
          <w:lang w:val="en-GB"/>
        </w:rPr>
      </w:pPr>
    </w:p>
    <w:p w14:paraId="39D6D415" w14:textId="77777777" w:rsidR="00ED3F5C" w:rsidRDefault="00ED3F5C" w:rsidP="00ED3F5C">
      <w:pPr>
        <w:rPr>
          <w:b/>
          <w:lang w:val="en-GB"/>
        </w:rPr>
      </w:pPr>
    </w:p>
    <w:p w14:paraId="40AA80A0" w14:textId="77777777" w:rsidR="00ED3F5C" w:rsidRDefault="00ED3F5C" w:rsidP="00ED3F5C">
      <w:pPr>
        <w:rPr>
          <w:b/>
          <w:lang w:val="en-GB"/>
        </w:rPr>
      </w:pPr>
    </w:p>
    <w:p w14:paraId="11390872" w14:textId="77777777" w:rsidR="00ED3F5C" w:rsidRDefault="00ED3F5C" w:rsidP="00ED3F5C">
      <w:pPr>
        <w:rPr>
          <w:b/>
          <w:lang w:val="en-GB"/>
        </w:rPr>
      </w:pPr>
    </w:p>
    <w:p w14:paraId="7858DB55" w14:textId="77777777" w:rsidR="00ED3F5C" w:rsidRDefault="00ED3F5C" w:rsidP="00ED3F5C">
      <w:pPr>
        <w:rPr>
          <w:b/>
          <w:lang w:val="en-GB"/>
        </w:rPr>
      </w:pPr>
    </w:p>
    <w:p w14:paraId="75C34ABC" w14:textId="77777777" w:rsidR="00ED3F5C" w:rsidRDefault="00ED3F5C" w:rsidP="00ED3F5C">
      <w:pPr>
        <w:rPr>
          <w:b/>
          <w:lang w:val="en-GB"/>
        </w:rPr>
      </w:pPr>
    </w:p>
    <w:p w14:paraId="5D1F65A2" w14:textId="77777777" w:rsidR="00ED3F5C" w:rsidRDefault="00ED3F5C" w:rsidP="00ED3F5C">
      <w:pPr>
        <w:rPr>
          <w:b/>
          <w:lang w:val="en-GB"/>
        </w:rPr>
      </w:pPr>
    </w:p>
    <w:p w14:paraId="400E729F" w14:textId="2BFB334B" w:rsidR="00ED3F5C" w:rsidRDefault="00ED3F5C" w:rsidP="00ED3F5C">
      <w:pPr>
        <w:rPr>
          <w:b/>
          <w:lang w:val="en-GB"/>
        </w:rPr>
      </w:pPr>
    </w:p>
    <w:p w14:paraId="5EEB850F" w14:textId="65BA8E72" w:rsidR="002D59BD" w:rsidRDefault="002D59BD" w:rsidP="00ED3F5C">
      <w:pPr>
        <w:rPr>
          <w:b/>
          <w:lang w:val="en-GB"/>
        </w:rPr>
      </w:pPr>
    </w:p>
    <w:p w14:paraId="40F79776" w14:textId="5D9A7F6A" w:rsidR="002D59BD" w:rsidRDefault="002D59BD" w:rsidP="00ED3F5C">
      <w:pPr>
        <w:rPr>
          <w:b/>
          <w:lang w:val="en-GB"/>
        </w:rPr>
      </w:pPr>
    </w:p>
    <w:p w14:paraId="0B16FC6C" w14:textId="729B2397" w:rsidR="002D59BD" w:rsidRDefault="002D59BD" w:rsidP="00ED3F5C">
      <w:pPr>
        <w:rPr>
          <w:b/>
          <w:lang w:val="en-GB"/>
        </w:rPr>
      </w:pPr>
    </w:p>
    <w:p w14:paraId="44B15EBA" w14:textId="47C208E4" w:rsidR="002D59BD" w:rsidRDefault="002D59BD" w:rsidP="00ED3F5C">
      <w:pPr>
        <w:rPr>
          <w:b/>
          <w:lang w:val="en-GB"/>
        </w:rPr>
      </w:pPr>
    </w:p>
    <w:p w14:paraId="79DBFDE6" w14:textId="454DB390" w:rsidR="002D59BD" w:rsidRDefault="002D59BD" w:rsidP="00ED3F5C">
      <w:pPr>
        <w:rPr>
          <w:b/>
          <w:lang w:val="en-GB"/>
        </w:rPr>
      </w:pPr>
    </w:p>
    <w:p w14:paraId="50EE87E2" w14:textId="1141D2BB" w:rsidR="002D59BD" w:rsidRDefault="002D59BD" w:rsidP="00ED3F5C">
      <w:pPr>
        <w:rPr>
          <w:b/>
          <w:lang w:val="en-GB"/>
        </w:rPr>
      </w:pPr>
    </w:p>
    <w:p w14:paraId="253E0ECD" w14:textId="77777777" w:rsidR="002D59BD" w:rsidRDefault="002D59BD" w:rsidP="00ED3F5C">
      <w:pPr>
        <w:rPr>
          <w:b/>
          <w:lang w:val="en-GB"/>
        </w:rPr>
      </w:pPr>
    </w:p>
    <w:p w14:paraId="5629FCA6" w14:textId="77777777" w:rsidR="00ED3F5C" w:rsidRDefault="00ED3F5C" w:rsidP="00ED3F5C">
      <w:pPr>
        <w:rPr>
          <w:b/>
          <w:lang w:val="en-GB"/>
        </w:rPr>
      </w:pPr>
    </w:p>
    <w:p w14:paraId="0002B230" w14:textId="77777777" w:rsidR="00F417F4" w:rsidRDefault="00F417F4" w:rsidP="00ED3F5C">
      <w:pPr>
        <w:rPr>
          <w:b/>
          <w:lang w:val="en-GB"/>
        </w:rPr>
      </w:pPr>
    </w:p>
    <w:p w14:paraId="04350353" w14:textId="1112EC5E" w:rsidR="00FD7CE0" w:rsidRPr="00980628" w:rsidRDefault="00FD7CE0" w:rsidP="00ED3F5C">
      <w:pPr>
        <w:rPr>
          <w:b/>
          <w:lang w:val="en-GB"/>
        </w:rPr>
      </w:pPr>
      <w:bookmarkStart w:id="6" w:name="_GoBack"/>
      <w:bookmarkEnd w:id="6"/>
      <w:r w:rsidRPr="00980628">
        <w:rPr>
          <w:b/>
          <w:lang w:val="en-GB"/>
        </w:rPr>
        <w:lastRenderedPageBreak/>
        <w:t>ANNEX</w:t>
      </w:r>
    </w:p>
    <w:p w14:paraId="36934E0E" w14:textId="77777777" w:rsidR="000D28C2" w:rsidRDefault="000D28C2" w:rsidP="00ED3F5C">
      <w:pPr>
        <w:rPr>
          <w:lang w:val="en-GB"/>
        </w:rPr>
      </w:pPr>
    </w:p>
    <w:p w14:paraId="2FEB892E" w14:textId="26414996" w:rsidR="000D28C2" w:rsidRPr="00980628" w:rsidRDefault="000D28C2" w:rsidP="00980628">
      <w:pPr>
        <w:rPr>
          <w:rFonts w:eastAsia="Calibri"/>
          <w:b/>
        </w:rPr>
      </w:pPr>
      <w:r w:rsidRPr="00980628">
        <w:rPr>
          <w:rFonts w:eastAsia="Calibri"/>
          <w:b/>
        </w:rPr>
        <w:t>Ethica</w:t>
      </w:r>
      <w:r w:rsidR="00F417F4">
        <w:rPr>
          <w:rFonts w:eastAsia="Calibri"/>
          <w:b/>
        </w:rPr>
        <w:t>l code of conduct for evaluator</w:t>
      </w:r>
      <w:r w:rsidRPr="00980628">
        <w:rPr>
          <w:rFonts w:eastAsia="Calibri"/>
          <w:b/>
        </w:rPr>
        <w:t xml:space="preserve">s </w:t>
      </w:r>
    </w:p>
    <w:p w14:paraId="6C17410C" w14:textId="6A011BB7" w:rsidR="000D28C2" w:rsidRPr="00980628" w:rsidRDefault="000D28C2" w:rsidP="00980628">
      <w:pPr>
        <w:spacing w:before="240"/>
        <w:rPr>
          <w:rFonts w:eastAsia="Calibri"/>
        </w:rPr>
      </w:pPr>
      <w:r w:rsidRPr="00980628">
        <w:rPr>
          <w:rFonts w:eastAsia="Calibri"/>
        </w:rPr>
        <w:t xml:space="preserve">Evaluation is the comparison of actual (project) impacts against the agreed strategic plans. It looks at the original objectives, at what was accomplished, and how it was accomplished. It can be formative that is taking place during the life of a project or organization, with the intention of improving the strategy or way of functioning of the project or organization. It can also be summative, drawing leanings from a completed project. Evaluation is inherently a theoretically informed approach (whether explicitly or not), and consequently a definition of evaluation would have </w:t>
      </w:r>
      <w:r w:rsidR="00ED3F5C" w:rsidRPr="00ED3F5C">
        <w:rPr>
          <w:rFonts w:eastAsia="Calibri"/>
        </w:rPr>
        <w:t>been</w:t>
      </w:r>
      <w:r w:rsidRPr="00980628">
        <w:rPr>
          <w:rFonts w:eastAsia="Calibri"/>
        </w:rPr>
        <w:t xml:space="preserve"> tailored to the theory, approach, needs, purpose and methodology of the evaluation itself. </w:t>
      </w:r>
    </w:p>
    <w:p w14:paraId="53274B37" w14:textId="36040453" w:rsidR="000D28C2" w:rsidRPr="00980628" w:rsidRDefault="000D28C2" w:rsidP="00980628">
      <w:pPr>
        <w:spacing w:after="200"/>
        <w:rPr>
          <w:rFonts w:eastAsia="Calibri"/>
        </w:rPr>
      </w:pPr>
      <w:r w:rsidRPr="00980628">
        <w:rPr>
          <w:rFonts w:eastAsia="Calibri"/>
        </w:rPr>
        <w:t xml:space="preserve">Evaluations of Rural Development Programs need to be independent and impartial. Each evaluation should clearly contribute to the improvement of the implementation of the </w:t>
      </w:r>
      <w:proofErr w:type="spellStart"/>
      <w:r w:rsidRPr="00980628">
        <w:rPr>
          <w:rFonts w:eastAsia="Calibri"/>
        </w:rPr>
        <w:t>program</w:t>
      </w:r>
      <w:r w:rsidR="005C6C5B">
        <w:rPr>
          <w:rFonts w:eastAsia="Calibri"/>
        </w:rPr>
        <w:t>me</w:t>
      </w:r>
      <w:proofErr w:type="spellEnd"/>
      <w:r w:rsidRPr="00980628">
        <w:rPr>
          <w:rFonts w:eastAsia="Calibri"/>
        </w:rPr>
        <w:t xml:space="preserve">. </w:t>
      </w:r>
    </w:p>
    <w:p w14:paraId="257D5F83" w14:textId="77777777" w:rsidR="000D28C2" w:rsidRPr="00980628" w:rsidRDefault="000D28C2" w:rsidP="00980628">
      <w:pPr>
        <w:spacing w:after="200"/>
        <w:rPr>
          <w:rFonts w:eastAsia="Calibri"/>
        </w:rPr>
      </w:pPr>
      <w:r w:rsidRPr="00980628">
        <w:rPr>
          <w:rFonts w:eastAsia="Calibri"/>
        </w:rPr>
        <w:t xml:space="preserve">Hence evaluators must have personal and professional integrity and </w:t>
      </w:r>
      <w:r w:rsidRPr="00980628">
        <w:rPr>
          <w:rFonts w:eastAsia="Calibri"/>
          <w:lang w:val="en-GB"/>
        </w:rPr>
        <w:t xml:space="preserve">should </w:t>
      </w:r>
      <w:r w:rsidRPr="00980628">
        <w:rPr>
          <w:rFonts w:eastAsia="Calibri"/>
        </w:rPr>
        <w:t xml:space="preserve">have the required skills, qualifications, expertise and extensive experience in conducting evaluations, and proven record in delivering professional results. </w:t>
      </w:r>
    </w:p>
    <w:p w14:paraId="55C5F8F5" w14:textId="77777777" w:rsidR="000D28C2" w:rsidRPr="00980628" w:rsidRDefault="000D28C2" w:rsidP="00980628">
      <w:pPr>
        <w:spacing w:after="200"/>
        <w:rPr>
          <w:rFonts w:eastAsia="Calibri"/>
        </w:rPr>
      </w:pPr>
      <w:r w:rsidRPr="00980628">
        <w:rPr>
          <w:rFonts w:eastAsia="Calibri"/>
        </w:rPr>
        <w:t xml:space="preserve">Evaluators must have free access to information and are expected to manage evaluation methods and procedures in a professional way. </w:t>
      </w:r>
    </w:p>
    <w:p w14:paraId="26ECBD13" w14:textId="77777777" w:rsidR="000D28C2" w:rsidRPr="00980628" w:rsidRDefault="000D28C2" w:rsidP="00980628">
      <w:pPr>
        <w:spacing w:after="200"/>
        <w:rPr>
          <w:rFonts w:eastAsia="Calibri"/>
        </w:rPr>
      </w:pPr>
      <w:r w:rsidRPr="00980628">
        <w:rPr>
          <w:rFonts w:eastAsia="Calibri"/>
        </w:rPr>
        <w:t>Evaluators must present information that is complete and fair in its assessment of strengths and weaknesses so that decisions or actions taken are well founded.</w:t>
      </w:r>
    </w:p>
    <w:p w14:paraId="631E5539" w14:textId="77777777" w:rsidR="000D28C2" w:rsidRPr="00980628" w:rsidRDefault="000D28C2" w:rsidP="00980628">
      <w:pPr>
        <w:spacing w:after="200"/>
        <w:rPr>
          <w:rFonts w:eastAsia="Calibri"/>
        </w:rPr>
      </w:pPr>
      <w:r w:rsidRPr="00980628">
        <w:rPr>
          <w:rFonts w:eastAsia="Calibri"/>
        </w:rPr>
        <w:t xml:space="preserve">Evaluators must disclose the full set of evaluation findings along with information on their limitations and have this accessible to all those responsible for the management and coordination of evaluations. </w:t>
      </w:r>
    </w:p>
    <w:p w14:paraId="1DB844F3" w14:textId="77777777" w:rsidR="000D28C2" w:rsidRPr="00980628" w:rsidRDefault="000D28C2" w:rsidP="00980628">
      <w:pPr>
        <w:spacing w:after="200"/>
        <w:rPr>
          <w:rFonts w:eastAsia="Calibri"/>
        </w:rPr>
      </w:pPr>
      <w:r w:rsidRPr="00980628">
        <w:rPr>
          <w:rFonts w:eastAsia="Calibri"/>
        </w:rPr>
        <w:t>Evaluations sometimes uncover evidence of wrongdoing.  Such cases must be reported discreetly to the responsible body. Knowing that evaluation might negatively affect the interests of some stakeholders, evaluators should conduct the evaluation and communicate its purpose and results in a way that clearly respects the stakeholders’ dignity and self-worth.</w:t>
      </w:r>
    </w:p>
    <w:p w14:paraId="4139DE91" w14:textId="77777777" w:rsidR="000D28C2" w:rsidRPr="00980628" w:rsidRDefault="000D28C2" w:rsidP="00980628">
      <w:pPr>
        <w:spacing w:after="200"/>
        <w:rPr>
          <w:rFonts w:eastAsia="Calibri"/>
        </w:rPr>
      </w:pPr>
      <w:r w:rsidRPr="00980628">
        <w:rPr>
          <w:rFonts w:eastAsia="Calibri"/>
        </w:rPr>
        <w:t>Evaluators are responsible for their performance and their product(s). They are responsible for the clear, accurate and fair written and/or oral presentation of evaluation limitations, findings and recommendations.</w:t>
      </w:r>
    </w:p>
    <w:p w14:paraId="641C34AB" w14:textId="77777777" w:rsidR="000D28C2" w:rsidRPr="00980628" w:rsidRDefault="000D28C2" w:rsidP="00980628">
      <w:pPr>
        <w:spacing w:after="200"/>
        <w:rPr>
          <w:rFonts w:eastAsia="Calibri"/>
        </w:rPr>
      </w:pPr>
      <w:r w:rsidRPr="00980628">
        <w:rPr>
          <w:rFonts w:eastAsia="Calibri"/>
        </w:rPr>
        <w:t xml:space="preserve">Evaluators must respect the evaluation principles and standards of the European Commission. </w:t>
      </w:r>
    </w:p>
    <w:p w14:paraId="291D75B7" w14:textId="77777777" w:rsidR="000D28C2" w:rsidRPr="00980628" w:rsidRDefault="000D28C2" w:rsidP="00980628">
      <w:pPr>
        <w:spacing w:after="200"/>
        <w:rPr>
          <w:rFonts w:eastAsia="Calibri"/>
        </w:rPr>
      </w:pPr>
    </w:p>
    <w:p w14:paraId="6A39AF0A" w14:textId="4B8C94AC" w:rsidR="000D28C2" w:rsidRPr="00980628" w:rsidRDefault="000D28C2" w:rsidP="000D28C2">
      <w:pPr>
        <w:framePr w:hSpace="180" w:wrap="around" w:vAnchor="text" w:hAnchor="text" w:y="346"/>
        <w:jc w:val="right"/>
        <w:rPr>
          <w:rFonts w:eastAsia="Calibri"/>
          <w:lang w:val="en-GB" w:eastAsia="sr-Latn-RS"/>
        </w:rPr>
      </w:pPr>
      <w:r w:rsidRPr="00980628">
        <w:rPr>
          <w:rFonts w:eastAsia="Calibri"/>
          <w:lang w:val="en-GB" w:eastAsia="sr-Latn-RS"/>
        </w:rPr>
        <w:t xml:space="preserve">Name: ____________________________                            </w:t>
      </w:r>
    </w:p>
    <w:p w14:paraId="246991AF" w14:textId="3B130536" w:rsidR="000D28C2" w:rsidRPr="00980628" w:rsidRDefault="000D28C2" w:rsidP="000D28C2">
      <w:pPr>
        <w:framePr w:hSpace="180" w:wrap="around" w:vAnchor="text" w:hAnchor="text" w:y="346"/>
        <w:jc w:val="right"/>
        <w:rPr>
          <w:rFonts w:eastAsia="Calibri"/>
          <w:lang w:val="en-GB" w:eastAsia="sr-Latn-RS"/>
        </w:rPr>
      </w:pPr>
      <w:r w:rsidRPr="00980628">
        <w:rPr>
          <w:rFonts w:eastAsia="Calibri"/>
          <w:lang w:val="en-GB" w:eastAsia="sr-Latn-RS"/>
        </w:rPr>
        <w:t xml:space="preserve">Signature: _________________________                                     </w:t>
      </w:r>
    </w:p>
    <w:p w14:paraId="0106AE82" w14:textId="77777777" w:rsidR="000D28C2" w:rsidRPr="00980628" w:rsidRDefault="000D28C2" w:rsidP="000D28C2">
      <w:pPr>
        <w:framePr w:hSpace="180" w:wrap="around" w:vAnchor="text" w:hAnchor="text" w:y="346"/>
        <w:ind w:left="175"/>
        <w:jc w:val="right"/>
        <w:rPr>
          <w:rFonts w:eastAsia="Calibri"/>
          <w:lang w:val="en-GB" w:eastAsia="sr-Latn-RS"/>
        </w:rPr>
      </w:pPr>
    </w:p>
    <w:p w14:paraId="78617316" w14:textId="77777777" w:rsidR="000D28C2" w:rsidRPr="005332E6" w:rsidRDefault="000D28C2" w:rsidP="005332E6">
      <w:pPr>
        <w:spacing w:after="200"/>
        <w:jc w:val="right"/>
        <w:rPr>
          <w:rFonts w:eastAsia="Calibri"/>
        </w:rPr>
      </w:pPr>
      <w:r w:rsidRPr="00980628">
        <w:rPr>
          <w:rFonts w:eastAsia="Calibri"/>
          <w:lang w:val="en-GB" w:eastAsia="sr-Latn-RS"/>
        </w:rPr>
        <w:t>Date: _____________________________</w:t>
      </w:r>
    </w:p>
    <w:sectPr w:rsidR="000D28C2" w:rsidRPr="005332E6">
      <w:footerReference w:type="even"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82A2D3" w16cid:durableId="267AA6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89FFE" w14:textId="77777777" w:rsidR="0014431B" w:rsidRDefault="0014431B" w:rsidP="00521A74">
      <w:r>
        <w:separator/>
      </w:r>
    </w:p>
  </w:endnote>
  <w:endnote w:type="continuationSeparator" w:id="0">
    <w:p w14:paraId="7157BCA0" w14:textId="77777777" w:rsidR="0014431B" w:rsidRDefault="0014431B" w:rsidP="00521A74">
      <w:r>
        <w:continuationSeparator/>
      </w:r>
    </w:p>
  </w:endnote>
  <w:endnote w:type="continuationNotice" w:id="1">
    <w:p w14:paraId="7A812B36" w14:textId="77777777" w:rsidR="0014431B" w:rsidRDefault="00144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3767880"/>
      <w:docPartObj>
        <w:docPartGallery w:val="Page Numbers (Bottom of Page)"/>
        <w:docPartUnique/>
      </w:docPartObj>
    </w:sdtPr>
    <w:sdtEndPr>
      <w:rPr>
        <w:rStyle w:val="PageNumber"/>
      </w:rPr>
    </w:sdtEndPr>
    <w:sdtContent>
      <w:p w14:paraId="6CFB1FB4" w14:textId="7CCD8612" w:rsidR="0078260B" w:rsidRDefault="0078260B" w:rsidP="00413E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A3455" w14:textId="77777777" w:rsidR="0078260B" w:rsidRDefault="0078260B" w:rsidP="003C4FC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442809"/>
      <w:docPartObj>
        <w:docPartGallery w:val="Page Numbers (Bottom of Page)"/>
        <w:docPartUnique/>
      </w:docPartObj>
    </w:sdtPr>
    <w:sdtEndPr>
      <w:rPr>
        <w:rStyle w:val="PageNumber"/>
      </w:rPr>
    </w:sdtEndPr>
    <w:sdtContent>
      <w:p w14:paraId="1F2D0929" w14:textId="3C17F81B" w:rsidR="0078260B" w:rsidRDefault="0078260B" w:rsidP="00413E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404C">
          <w:rPr>
            <w:rStyle w:val="PageNumber"/>
            <w:noProof/>
          </w:rPr>
          <w:t>12</w:t>
        </w:r>
        <w:r>
          <w:rPr>
            <w:rStyle w:val="PageNumber"/>
          </w:rPr>
          <w:fldChar w:fldCharType="end"/>
        </w:r>
      </w:p>
    </w:sdtContent>
  </w:sdt>
  <w:p w14:paraId="2C8D2AD3" w14:textId="77777777" w:rsidR="0078260B" w:rsidRDefault="0078260B" w:rsidP="00F15C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5EF1" w14:textId="77777777" w:rsidR="0014431B" w:rsidRDefault="0014431B" w:rsidP="00521A74">
      <w:r>
        <w:separator/>
      </w:r>
    </w:p>
  </w:footnote>
  <w:footnote w:type="continuationSeparator" w:id="0">
    <w:p w14:paraId="6D6C9E63" w14:textId="77777777" w:rsidR="0014431B" w:rsidRDefault="0014431B" w:rsidP="00521A74">
      <w:r>
        <w:continuationSeparator/>
      </w:r>
    </w:p>
  </w:footnote>
  <w:footnote w:type="continuationNotice" w:id="1">
    <w:p w14:paraId="0EC5FEB4" w14:textId="77777777" w:rsidR="0014431B" w:rsidRDefault="0014431B">
      <w:pPr>
        <w:spacing w:after="0"/>
      </w:pPr>
    </w:p>
  </w:footnote>
  <w:footnote w:id="2">
    <w:p w14:paraId="52D458A8" w14:textId="20FAA057" w:rsidR="0078260B" w:rsidRPr="00F15C5B" w:rsidRDefault="0078260B">
      <w:pPr>
        <w:pStyle w:val="FootnoteText"/>
        <w:rPr>
          <w:lang w:val="sr-Latn-RS"/>
        </w:rPr>
      </w:pPr>
      <w:r>
        <w:rPr>
          <w:rStyle w:val="FootnoteReference"/>
        </w:rPr>
        <w:footnoteRef/>
      </w:r>
      <w:r>
        <w:t xml:space="preserve"> </w:t>
      </w:r>
      <w:r w:rsidRPr="00F15C5B">
        <w:t xml:space="preserve">  </w:t>
      </w:r>
      <w:r w:rsidRPr="003C4FC5">
        <w:rPr>
          <w:rFonts w:ascii="Times New Roman" w:hAnsi="Times New Roman" w:cs="Times New Roman"/>
        </w:rPr>
        <w:t>This designation is without prejudice to positions on status, and is in line with UNSCR 1244(1999) and the ICJ Opinion on the Kosovo declaration of independence</w:t>
      </w:r>
    </w:p>
  </w:footnote>
  <w:footnote w:id="3">
    <w:p w14:paraId="6AB3B03C" w14:textId="77777777" w:rsidR="0078260B" w:rsidRPr="00EA3B9C" w:rsidRDefault="0078260B" w:rsidP="000415FA">
      <w:pPr>
        <w:pStyle w:val="FootnoteText"/>
        <w:spacing w:after="0"/>
        <w:rPr>
          <w:rFonts w:ascii="Times New Roman" w:hAnsi="Times New Roman"/>
        </w:rPr>
      </w:pPr>
      <w:r w:rsidRPr="00C46F3A">
        <w:rPr>
          <w:rStyle w:val="FootnoteReference"/>
          <w:rFonts w:ascii="Times New Roman" w:hAnsi="Times New Roman"/>
        </w:rPr>
        <w:footnoteRef/>
      </w:r>
      <w:r w:rsidRPr="00C46F3A">
        <w:rPr>
          <w:rFonts w:ascii="Times New Roman" w:hAnsi="Times New Roman"/>
        </w:rPr>
        <w:t xml:space="preserve"> </w:t>
      </w:r>
      <w:r w:rsidRPr="00EA3B9C">
        <w:rPr>
          <w:rFonts w:ascii="Times New Roman" w:hAnsi="Times New Roman"/>
          <w:b/>
        </w:rPr>
        <w:t>Relevance</w:t>
      </w:r>
      <w:r w:rsidRPr="00EA3B9C">
        <w:rPr>
          <w:rFonts w:ascii="Times New Roman" w:hAnsi="Times New Roman"/>
        </w:rPr>
        <w:t xml:space="preserve">: Appropriateness of the objectives of a </w:t>
      </w:r>
      <w:proofErr w:type="spellStart"/>
      <w:r w:rsidRPr="00EA3B9C">
        <w:rPr>
          <w:rFonts w:ascii="Times New Roman" w:hAnsi="Times New Roman"/>
        </w:rPr>
        <w:t>Programme</w:t>
      </w:r>
      <w:proofErr w:type="spellEnd"/>
      <w:r w:rsidRPr="00EA3B9C">
        <w:rPr>
          <w:rFonts w:ascii="Times New Roman" w:hAnsi="Times New Roman"/>
        </w:rPr>
        <w:t xml:space="preserve"> in relation to the sectoral needs and socio-economic problems to which the </w:t>
      </w:r>
      <w:proofErr w:type="spellStart"/>
      <w:r w:rsidRPr="00EA3B9C">
        <w:rPr>
          <w:rFonts w:ascii="Times New Roman" w:hAnsi="Times New Roman"/>
        </w:rPr>
        <w:t>Programme</w:t>
      </w:r>
      <w:proofErr w:type="spellEnd"/>
      <w:r w:rsidRPr="00EA3B9C">
        <w:rPr>
          <w:rFonts w:ascii="Times New Roman" w:hAnsi="Times New Roman"/>
        </w:rPr>
        <w:t xml:space="preserve"> should respond; </w:t>
      </w:r>
    </w:p>
    <w:p w14:paraId="0A7CDE6B" w14:textId="77777777" w:rsidR="0078260B" w:rsidRPr="00766A74" w:rsidRDefault="0078260B" w:rsidP="000415FA">
      <w:pPr>
        <w:pStyle w:val="FootnoteText"/>
        <w:spacing w:after="0"/>
        <w:rPr>
          <w:rFonts w:ascii="Times New Roman" w:hAnsi="Times New Roman"/>
        </w:rPr>
      </w:pPr>
      <w:r w:rsidRPr="00EA3B9C">
        <w:rPr>
          <w:rFonts w:ascii="Times New Roman" w:hAnsi="Times New Roman"/>
          <w:b/>
        </w:rPr>
        <w:t>Effectiveness:</w:t>
      </w:r>
      <w:r w:rsidRPr="00EA3B9C">
        <w:rPr>
          <w:rFonts w:ascii="Times New Roman" w:hAnsi="Times New Roman"/>
        </w:rPr>
        <w:t xml:space="preserve"> Assessment of the effects in relation to the objectives of the evaluated </w:t>
      </w:r>
      <w:proofErr w:type="spellStart"/>
      <w:r w:rsidRPr="00EA3B9C">
        <w:rPr>
          <w:rFonts w:ascii="Times New Roman" w:hAnsi="Times New Roman"/>
        </w:rPr>
        <w:t>Programme</w:t>
      </w:r>
      <w:proofErr w:type="spellEnd"/>
      <w:r w:rsidRPr="00EA3B9C">
        <w:rPr>
          <w:rFonts w:ascii="Times New Roman" w:hAnsi="Times New Roman"/>
        </w:rPr>
        <w:t>. An action will be effective when the objectives have been attained. For example, the ratio between the "number of kilometers" of water pipes that shou</w:t>
      </w:r>
      <w:r w:rsidRPr="001D3067">
        <w:rPr>
          <w:rFonts w:ascii="Times New Roman" w:hAnsi="Times New Roman"/>
        </w:rPr>
        <w:t xml:space="preserve">ld have been constructed (quantified objective) and the "number of </w:t>
      </w:r>
      <w:r w:rsidRPr="00CB04B7">
        <w:rPr>
          <w:rFonts w:ascii="Times New Roman" w:hAnsi="Times New Roman"/>
        </w:rPr>
        <w:t>kilometers</w:t>
      </w:r>
      <w:r w:rsidRPr="00803FEC">
        <w:rPr>
          <w:rFonts w:ascii="Times New Roman" w:hAnsi="Times New Roman"/>
        </w:rPr>
        <w:t xml:space="preserve">" that have actually been constructed could serve to assess the effectiveness of an agricultural measure concerning irrigation; </w:t>
      </w:r>
    </w:p>
    <w:p w14:paraId="736D6292" w14:textId="77777777" w:rsidR="0078260B" w:rsidRPr="00766A74" w:rsidRDefault="0078260B" w:rsidP="000415FA">
      <w:pPr>
        <w:pStyle w:val="FootnoteText"/>
        <w:spacing w:after="0"/>
        <w:rPr>
          <w:rFonts w:ascii="Times New Roman" w:hAnsi="Times New Roman"/>
        </w:rPr>
      </w:pPr>
      <w:r w:rsidRPr="00766A74">
        <w:rPr>
          <w:rFonts w:ascii="Times New Roman" w:hAnsi="Times New Roman"/>
          <w:b/>
        </w:rPr>
        <w:t>Efficiency:</w:t>
      </w:r>
      <w:r w:rsidRPr="00766A74">
        <w:rPr>
          <w:rFonts w:ascii="Times New Roman" w:hAnsi="Times New Roman"/>
        </w:rPr>
        <w:t xml:space="preserve"> Assessment of the achieved effects in relation to the inputs (financial or administrative) </w:t>
      </w:r>
      <w:proofErr w:type="spellStart"/>
      <w:r w:rsidRPr="00766A74">
        <w:rPr>
          <w:rFonts w:ascii="Times New Roman" w:hAnsi="Times New Roman"/>
        </w:rPr>
        <w:t>mobilised</w:t>
      </w:r>
      <w:proofErr w:type="spellEnd"/>
      <w:r w:rsidRPr="00766A74">
        <w:rPr>
          <w:rFonts w:ascii="Times New Roman" w:hAnsi="Times New Roman"/>
        </w:rPr>
        <w:t xml:space="preserve">; i.e., how economically have the inputs been converted into outputs, results or impacts. Could the same result have been achieved with less resources, or more results with the same resources? </w:t>
      </w:r>
    </w:p>
    <w:p w14:paraId="466B619E" w14:textId="77777777" w:rsidR="0078260B" w:rsidRPr="00B37304" w:rsidRDefault="0078260B" w:rsidP="000415FA">
      <w:pPr>
        <w:pStyle w:val="FootnoteText"/>
        <w:spacing w:after="0"/>
        <w:rPr>
          <w:rFonts w:ascii="Times New Roman" w:hAnsi="Times New Roman"/>
        </w:rPr>
      </w:pPr>
      <w:r w:rsidRPr="00644110">
        <w:rPr>
          <w:rFonts w:ascii="Times New Roman" w:hAnsi="Times New Roman"/>
          <w:b/>
        </w:rPr>
        <w:t>Coherence:</w:t>
      </w:r>
      <w:r w:rsidRPr="00644110">
        <w:rPr>
          <w:rFonts w:ascii="Times New Roman" w:hAnsi="Times New Roman"/>
        </w:rPr>
        <w:t xml:space="preserve"> </w:t>
      </w:r>
      <w:r w:rsidRPr="00EA3B9C">
        <w:rPr>
          <w:rFonts w:ascii="Times New Roman" w:hAnsi="Times New Roman"/>
        </w:rPr>
        <w:t xml:space="preserve">Assessment of whether a better complementarity or synergy could be found within a </w:t>
      </w:r>
      <w:proofErr w:type="spellStart"/>
      <w:r w:rsidRPr="00EA3B9C">
        <w:rPr>
          <w:rFonts w:ascii="Times New Roman" w:hAnsi="Times New Roman"/>
        </w:rPr>
        <w:t>Programme</w:t>
      </w:r>
      <w:proofErr w:type="spellEnd"/>
      <w:r w:rsidRPr="00EA3B9C">
        <w:rPr>
          <w:rFonts w:ascii="Times New Roman" w:hAnsi="Times New Roman"/>
        </w:rPr>
        <w:t xml:space="preserve"> and in relation to other </w:t>
      </w:r>
      <w:proofErr w:type="spellStart"/>
      <w:r w:rsidRPr="00EA3B9C">
        <w:rPr>
          <w:rFonts w:ascii="Times New Roman" w:hAnsi="Times New Roman"/>
        </w:rPr>
        <w:t>programmes</w:t>
      </w:r>
      <w:proofErr w:type="spellEnd"/>
      <w:r w:rsidRPr="00EA3B9C">
        <w:rPr>
          <w:rFonts w:ascii="Times New Roman" w:hAnsi="Times New Roman"/>
        </w:rPr>
        <w:t xml:space="preserve">. The internal coherence refers to the correspondence between different objectives of the </w:t>
      </w:r>
      <w:proofErr w:type="spellStart"/>
      <w:r w:rsidRPr="00EA3B9C">
        <w:rPr>
          <w:rFonts w:ascii="Times New Roman" w:hAnsi="Times New Roman"/>
        </w:rPr>
        <w:t>Programme</w:t>
      </w:r>
      <w:proofErr w:type="spellEnd"/>
      <w:r w:rsidRPr="00EA3B9C">
        <w:rPr>
          <w:rFonts w:ascii="Times New Roman" w:hAnsi="Times New Roman"/>
        </w:rPr>
        <w:t xml:space="preserve">. The external coherence refers to the adequacy between the evaluated </w:t>
      </w:r>
      <w:proofErr w:type="spellStart"/>
      <w:r w:rsidRPr="00EA3B9C">
        <w:rPr>
          <w:rFonts w:ascii="Times New Roman" w:hAnsi="Times New Roman"/>
        </w:rPr>
        <w:t>Programme</w:t>
      </w:r>
      <w:proofErr w:type="spellEnd"/>
      <w:r w:rsidRPr="00EA3B9C">
        <w:rPr>
          <w:rFonts w:ascii="Times New Roman" w:hAnsi="Times New Roman"/>
        </w:rPr>
        <w:t xml:space="preserve"> and other related </w:t>
      </w:r>
      <w:proofErr w:type="spellStart"/>
      <w:r w:rsidRPr="00EA3B9C">
        <w:rPr>
          <w:rFonts w:ascii="Times New Roman" w:hAnsi="Times New Roman"/>
        </w:rPr>
        <w:t>programmes</w:t>
      </w:r>
      <w:proofErr w:type="spellEnd"/>
      <w:r w:rsidRPr="00EA3B9C">
        <w:rPr>
          <w:rFonts w:ascii="Times New Roman" w:hAnsi="Times New Roman"/>
        </w:rPr>
        <w:t>, e.g. other Community or national</w:t>
      </w:r>
      <w:r w:rsidRPr="00B37304">
        <w:rPr>
          <w:rFonts w:ascii="Times New Roman" w:hAnsi="Times New Roman"/>
        </w:rPr>
        <w:t xml:space="preserve"> aid schemes.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C67"/>
    <w:multiLevelType w:val="multilevel"/>
    <w:tmpl w:val="8FFE6A1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B3C78B8"/>
    <w:multiLevelType w:val="multilevel"/>
    <w:tmpl w:val="5E1857C4"/>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b w:val="0"/>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15:restartNumberingAfterBreak="0">
    <w:nsid w:val="22DD3599"/>
    <w:multiLevelType w:val="multilevel"/>
    <w:tmpl w:val="0C2C6B1E"/>
    <w:lvl w:ilvl="0">
      <w:start w:val="1"/>
      <w:numFmt w:val="decimal"/>
      <w:pStyle w:val="ListNumber"/>
      <w:lvlText w:val="(%1)"/>
      <w:lvlJc w:val="left"/>
      <w:pPr>
        <w:tabs>
          <w:tab w:val="num" w:pos="709"/>
        </w:tabs>
        <w:ind w:left="709" w:hanging="709"/>
      </w:pPr>
      <w:rPr>
        <w:sz w:val="20"/>
        <w:szCs w:val="2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510B4E"/>
    <w:multiLevelType w:val="hybridMultilevel"/>
    <w:tmpl w:val="E44CDD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70420"/>
    <w:multiLevelType w:val="hybridMultilevel"/>
    <w:tmpl w:val="600AB71A"/>
    <w:lvl w:ilvl="0" w:tplc="EC0622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600AC"/>
    <w:multiLevelType w:val="hybridMultilevel"/>
    <w:tmpl w:val="9946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4D057D49"/>
    <w:multiLevelType w:val="multilevel"/>
    <w:tmpl w:val="3F2869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DB02CF9"/>
    <w:multiLevelType w:val="multilevel"/>
    <w:tmpl w:val="35FC77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7C606EE"/>
    <w:multiLevelType w:val="multilevel"/>
    <w:tmpl w:val="0F382214"/>
    <w:lvl w:ilvl="0">
      <w:start w:val="3"/>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 w15:restartNumberingAfterBreak="0">
    <w:nsid w:val="75917FA5"/>
    <w:multiLevelType w:val="hybridMultilevel"/>
    <w:tmpl w:val="409E6168"/>
    <w:lvl w:ilvl="0" w:tplc="08090001">
      <w:start w:val="1"/>
      <w:numFmt w:val="bullet"/>
      <w:lvlText w:val=""/>
      <w:lvlJc w:val="left"/>
      <w:pPr>
        <w:ind w:left="720" w:hanging="360"/>
      </w:pPr>
      <w:rPr>
        <w:rFonts w:ascii="Symbol" w:hAnsi="Symbol" w:hint="default"/>
      </w:rPr>
    </w:lvl>
    <w:lvl w:ilvl="1" w:tplc="35A09352">
      <w:numFmt w:val="bullet"/>
      <w:lvlText w:val="-"/>
      <w:lvlJc w:val="left"/>
      <w:pPr>
        <w:ind w:left="1440" w:hanging="360"/>
      </w:pPr>
      <w:rPr>
        <w:rFonts w:ascii="Times New Roman" w:eastAsia="Times New Roman" w:hAnsi="Times New Roman" w:cs="Times New Roman"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568BD"/>
    <w:multiLevelType w:val="hybridMultilevel"/>
    <w:tmpl w:val="8FFE6A12"/>
    <w:lvl w:ilvl="0" w:tplc="C456D100">
      <w:start w:val="1"/>
      <w:numFmt w:val="bullet"/>
      <w:pStyle w:val="ListParagraph"/>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8"/>
  </w:num>
  <w:num w:numId="4">
    <w:abstractNumId w:val="4"/>
  </w:num>
  <w:num w:numId="5">
    <w:abstractNumId w:val="11"/>
  </w:num>
  <w:num w:numId="6">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9"/>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0"/>
  </w:num>
  <w:num w:numId="35">
    <w:abstractNumId w:val="12"/>
    <w:lvlOverride w:ilvl="0">
      <w:startOverride w:val="1"/>
    </w:lvlOverride>
  </w:num>
  <w:num w:numId="36">
    <w:abstractNumId w:val="12"/>
    <w:lvlOverride w:ilvl="0">
      <w:startOverride w:val="1"/>
    </w:lvlOverride>
  </w:num>
  <w:num w:numId="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fr-BE"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B"/>
    <w:rsid w:val="000004B5"/>
    <w:rsid w:val="00002359"/>
    <w:rsid w:val="000028D5"/>
    <w:rsid w:val="000072E4"/>
    <w:rsid w:val="00013C9F"/>
    <w:rsid w:val="00016E27"/>
    <w:rsid w:val="00022555"/>
    <w:rsid w:val="000265AD"/>
    <w:rsid w:val="0002707F"/>
    <w:rsid w:val="000274BC"/>
    <w:rsid w:val="0003108A"/>
    <w:rsid w:val="00036F4D"/>
    <w:rsid w:val="000415FA"/>
    <w:rsid w:val="00043907"/>
    <w:rsid w:val="00044F38"/>
    <w:rsid w:val="00046BBD"/>
    <w:rsid w:val="0005266A"/>
    <w:rsid w:val="00054F7B"/>
    <w:rsid w:val="00055A52"/>
    <w:rsid w:val="00065EF6"/>
    <w:rsid w:val="0006758C"/>
    <w:rsid w:val="00070288"/>
    <w:rsid w:val="00070864"/>
    <w:rsid w:val="00084D23"/>
    <w:rsid w:val="000913F6"/>
    <w:rsid w:val="00094084"/>
    <w:rsid w:val="00094D3F"/>
    <w:rsid w:val="000A5C7F"/>
    <w:rsid w:val="000B0E15"/>
    <w:rsid w:val="000B4A9A"/>
    <w:rsid w:val="000B5E2E"/>
    <w:rsid w:val="000B6A57"/>
    <w:rsid w:val="000C1579"/>
    <w:rsid w:val="000C1904"/>
    <w:rsid w:val="000C2F5E"/>
    <w:rsid w:val="000C5C38"/>
    <w:rsid w:val="000C6FE0"/>
    <w:rsid w:val="000C7F1C"/>
    <w:rsid w:val="000D17AD"/>
    <w:rsid w:val="000D1FB1"/>
    <w:rsid w:val="000D28C2"/>
    <w:rsid w:val="000D73C7"/>
    <w:rsid w:val="000E3B04"/>
    <w:rsid w:val="000F2239"/>
    <w:rsid w:val="000F4507"/>
    <w:rsid w:val="000F7368"/>
    <w:rsid w:val="00101AFF"/>
    <w:rsid w:val="00104D8C"/>
    <w:rsid w:val="00110AB1"/>
    <w:rsid w:val="00116CB6"/>
    <w:rsid w:val="0012203F"/>
    <w:rsid w:val="001226E0"/>
    <w:rsid w:val="001313A6"/>
    <w:rsid w:val="00136309"/>
    <w:rsid w:val="001437DA"/>
    <w:rsid w:val="0014431B"/>
    <w:rsid w:val="00144C60"/>
    <w:rsid w:val="001469E3"/>
    <w:rsid w:val="001556E3"/>
    <w:rsid w:val="001576A1"/>
    <w:rsid w:val="00162CF9"/>
    <w:rsid w:val="00165A9C"/>
    <w:rsid w:val="0017156A"/>
    <w:rsid w:val="00171651"/>
    <w:rsid w:val="00171B86"/>
    <w:rsid w:val="001725EA"/>
    <w:rsid w:val="00175A10"/>
    <w:rsid w:val="00177634"/>
    <w:rsid w:val="00180448"/>
    <w:rsid w:val="00183B9D"/>
    <w:rsid w:val="0018643C"/>
    <w:rsid w:val="00186DBB"/>
    <w:rsid w:val="00190027"/>
    <w:rsid w:val="00190049"/>
    <w:rsid w:val="001910E6"/>
    <w:rsid w:val="0019264D"/>
    <w:rsid w:val="00192C76"/>
    <w:rsid w:val="001A6076"/>
    <w:rsid w:val="001B1535"/>
    <w:rsid w:val="001B642D"/>
    <w:rsid w:val="001B65BC"/>
    <w:rsid w:val="001C32F2"/>
    <w:rsid w:val="001D26AE"/>
    <w:rsid w:val="001D3067"/>
    <w:rsid w:val="001D4CC3"/>
    <w:rsid w:val="001E2964"/>
    <w:rsid w:val="001E60EB"/>
    <w:rsid w:val="001E6340"/>
    <w:rsid w:val="001F448D"/>
    <w:rsid w:val="001F4927"/>
    <w:rsid w:val="001F79CA"/>
    <w:rsid w:val="00211D5D"/>
    <w:rsid w:val="00214166"/>
    <w:rsid w:val="00217750"/>
    <w:rsid w:val="00217B47"/>
    <w:rsid w:val="00220A09"/>
    <w:rsid w:val="00222DAC"/>
    <w:rsid w:val="00235B06"/>
    <w:rsid w:val="00236AB5"/>
    <w:rsid w:val="0024266E"/>
    <w:rsid w:val="00250BBF"/>
    <w:rsid w:val="00254A36"/>
    <w:rsid w:val="00254EA2"/>
    <w:rsid w:val="00256CE0"/>
    <w:rsid w:val="002660FE"/>
    <w:rsid w:val="002754F8"/>
    <w:rsid w:val="002757EB"/>
    <w:rsid w:val="00275EE0"/>
    <w:rsid w:val="00280EA1"/>
    <w:rsid w:val="0028196F"/>
    <w:rsid w:val="002835D8"/>
    <w:rsid w:val="00284176"/>
    <w:rsid w:val="00291E62"/>
    <w:rsid w:val="00297214"/>
    <w:rsid w:val="00297C0A"/>
    <w:rsid w:val="002A1BDC"/>
    <w:rsid w:val="002A45D3"/>
    <w:rsid w:val="002A76BA"/>
    <w:rsid w:val="002B4DEA"/>
    <w:rsid w:val="002B699D"/>
    <w:rsid w:val="002B6D7C"/>
    <w:rsid w:val="002C4C2C"/>
    <w:rsid w:val="002C5241"/>
    <w:rsid w:val="002C5C93"/>
    <w:rsid w:val="002C6DE7"/>
    <w:rsid w:val="002D09B0"/>
    <w:rsid w:val="002D2B56"/>
    <w:rsid w:val="002D43CE"/>
    <w:rsid w:val="002D4554"/>
    <w:rsid w:val="002D59BD"/>
    <w:rsid w:val="002E1BF9"/>
    <w:rsid w:val="002E1E27"/>
    <w:rsid w:val="0030064A"/>
    <w:rsid w:val="003014CD"/>
    <w:rsid w:val="00310E22"/>
    <w:rsid w:val="0031192A"/>
    <w:rsid w:val="00312A4C"/>
    <w:rsid w:val="00316297"/>
    <w:rsid w:val="00326623"/>
    <w:rsid w:val="00327CB0"/>
    <w:rsid w:val="00341F35"/>
    <w:rsid w:val="00343F11"/>
    <w:rsid w:val="00347D54"/>
    <w:rsid w:val="00353549"/>
    <w:rsid w:val="00354301"/>
    <w:rsid w:val="00361FBE"/>
    <w:rsid w:val="003629DA"/>
    <w:rsid w:val="003650D2"/>
    <w:rsid w:val="00367EFC"/>
    <w:rsid w:val="0037076A"/>
    <w:rsid w:val="00372E0F"/>
    <w:rsid w:val="00373582"/>
    <w:rsid w:val="003759B0"/>
    <w:rsid w:val="00384A60"/>
    <w:rsid w:val="00385E7D"/>
    <w:rsid w:val="00387B27"/>
    <w:rsid w:val="00390081"/>
    <w:rsid w:val="00390DAD"/>
    <w:rsid w:val="003A6F8A"/>
    <w:rsid w:val="003B31DE"/>
    <w:rsid w:val="003B67DE"/>
    <w:rsid w:val="003C4FC5"/>
    <w:rsid w:val="003C6EE2"/>
    <w:rsid w:val="003C7FDE"/>
    <w:rsid w:val="003D114B"/>
    <w:rsid w:val="003D1577"/>
    <w:rsid w:val="003D323A"/>
    <w:rsid w:val="003E2C19"/>
    <w:rsid w:val="003E7354"/>
    <w:rsid w:val="003E7942"/>
    <w:rsid w:val="003F081D"/>
    <w:rsid w:val="003F220A"/>
    <w:rsid w:val="003F2A49"/>
    <w:rsid w:val="003F5C0F"/>
    <w:rsid w:val="003F68AD"/>
    <w:rsid w:val="00401A03"/>
    <w:rsid w:val="0040286A"/>
    <w:rsid w:val="00405A7A"/>
    <w:rsid w:val="00406447"/>
    <w:rsid w:val="004068A7"/>
    <w:rsid w:val="00413EAC"/>
    <w:rsid w:val="00415110"/>
    <w:rsid w:val="00415ABA"/>
    <w:rsid w:val="00421EA4"/>
    <w:rsid w:val="004224DA"/>
    <w:rsid w:val="00430686"/>
    <w:rsid w:val="00436D7B"/>
    <w:rsid w:val="00437B1D"/>
    <w:rsid w:val="004414A5"/>
    <w:rsid w:val="004424DB"/>
    <w:rsid w:val="00445FAF"/>
    <w:rsid w:val="00451181"/>
    <w:rsid w:val="00452971"/>
    <w:rsid w:val="00453CA5"/>
    <w:rsid w:val="00454335"/>
    <w:rsid w:val="00457ADC"/>
    <w:rsid w:val="004637ED"/>
    <w:rsid w:val="00463E52"/>
    <w:rsid w:val="00464D13"/>
    <w:rsid w:val="00465B90"/>
    <w:rsid w:val="00465E66"/>
    <w:rsid w:val="00467B76"/>
    <w:rsid w:val="00480278"/>
    <w:rsid w:val="004835C3"/>
    <w:rsid w:val="0048433A"/>
    <w:rsid w:val="0048755A"/>
    <w:rsid w:val="004900C8"/>
    <w:rsid w:val="004924AD"/>
    <w:rsid w:val="004956CB"/>
    <w:rsid w:val="004A287E"/>
    <w:rsid w:val="004A34C2"/>
    <w:rsid w:val="004A3C81"/>
    <w:rsid w:val="004A4657"/>
    <w:rsid w:val="004A4843"/>
    <w:rsid w:val="004A582F"/>
    <w:rsid w:val="004A724D"/>
    <w:rsid w:val="004B0011"/>
    <w:rsid w:val="004B0B4B"/>
    <w:rsid w:val="004C0EAD"/>
    <w:rsid w:val="004C1633"/>
    <w:rsid w:val="004C2379"/>
    <w:rsid w:val="004C3157"/>
    <w:rsid w:val="004C5651"/>
    <w:rsid w:val="004E165C"/>
    <w:rsid w:val="004E6902"/>
    <w:rsid w:val="004E72A0"/>
    <w:rsid w:val="004E748F"/>
    <w:rsid w:val="004F06CA"/>
    <w:rsid w:val="004F1EE6"/>
    <w:rsid w:val="004F38FE"/>
    <w:rsid w:val="004F4196"/>
    <w:rsid w:val="004F4AC4"/>
    <w:rsid w:val="00501816"/>
    <w:rsid w:val="005027A4"/>
    <w:rsid w:val="00502B17"/>
    <w:rsid w:val="00504D0B"/>
    <w:rsid w:val="0050542B"/>
    <w:rsid w:val="0050580E"/>
    <w:rsid w:val="005158BA"/>
    <w:rsid w:val="005159B4"/>
    <w:rsid w:val="0051610F"/>
    <w:rsid w:val="005169E8"/>
    <w:rsid w:val="00521A74"/>
    <w:rsid w:val="00522CC7"/>
    <w:rsid w:val="00525859"/>
    <w:rsid w:val="005332E6"/>
    <w:rsid w:val="0053595A"/>
    <w:rsid w:val="00544B98"/>
    <w:rsid w:val="0054656A"/>
    <w:rsid w:val="00554CDC"/>
    <w:rsid w:val="00561F38"/>
    <w:rsid w:val="00562F6E"/>
    <w:rsid w:val="005648F7"/>
    <w:rsid w:val="0056781C"/>
    <w:rsid w:val="005678E3"/>
    <w:rsid w:val="005710DA"/>
    <w:rsid w:val="005775B9"/>
    <w:rsid w:val="005779A0"/>
    <w:rsid w:val="0058328C"/>
    <w:rsid w:val="00585A1A"/>
    <w:rsid w:val="00587031"/>
    <w:rsid w:val="005973F8"/>
    <w:rsid w:val="005A1A14"/>
    <w:rsid w:val="005A4F3A"/>
    <w:rsid w:val="005B07A1"/>
    <w:rsid w:val="005C6C5B"/>
    <w:rsid w:val="005D404C"/>
    <w:rsid w:val="005D463A"/>
    <w:rsid w:val="005D63AE"/>
    <w:rsid w:val="005D64AF"/>
    <w:rsid w:val="005E2583"/>
    <w:rsid w:val="005E2B8E"/>
    <w:rsid w:val="005E5607"/>
    <w:rsid w:val="005E7FEF"/>
    <w:rsid w:val="005F0A51"/>
    <w:rsid w:val="005F1CCE"/>
    <w:rsid w:val="005F51A8"/>
    <w:rsid w:val="005F7D71"/>
    <w:rsid w:val="00601380"/>
    <w:rsid w:val="00604978"/>
    <w:rsid w:val="006113FF"/>
    <w:rsid w:val="0061400C"/>
    <w:rsid w:val="00620DA3"/>
    <w:rsid w:val="0062299F"/>
    <w:rsid w:val="0062362A"/>
    <w:rsid w:val="0062746B"/>
    <w:rsid w:val="00627D56"/>
    <w:rsid w:val="0063710C"/>
    <w:rsid w:val="00637780"/>
    <w:rsid w:val="00640534"/>
    <w:rsid w:val="00644110"/>
    <w:rsid w:val="00651C46"/>
    <w:rsid w:val="00652541"/>
    <w:rsid w:val="0065335F"/>
    <w:rsid w:val="00657056"/>
    <w:rsid w:val="00657F91"/>
    <w:rsid w:val="006628A7"/>
    <w:rsid w:val="00667494"/>
    <w:rsid w:val="00670A4E"/>
    <w:rsid w:val="00670B52"/>
    <w:rsid w:val="00672025"/>
    <w:rsid w:val="00672393"/>
    <w:rsid w:val="006753DA"/>
    <w:rsid w:val="00677FCE"/>
    <w:rsid w:val="00682BF3"/>
    <w:rsid w:val="00685770"/>
    <w:rsid w:val="00685A56"/>
    <w:rsid w:val="006936B7"/>
    <w:rsid w:val="006940D7"/>
    <w:rsid w:val="00695C35"/>
    <w:rsid w:val="00697106"/>
    <w:rsid w:val="006A0B18"/>
    <w:rsid w:val="006A3CA5"/>
    <w:rsid w:val="006A5511"/>
    <w:rsid w:val="006A6D8F"/>
    <w:rsid w:val="006B5944"/>
    <w:rsid w:val="006C2A33"/>
    <w:rsid w:val="006C6CFE"/>
    <w:rsid w:val="006D33B5"/>
    <w:rsid w:val="006D3632"/>
    <w:rsid w:val="006D455A"/>
    <w:rsid w:val="006D462F"/>
    <w:rsid w:val="006D4C4C"/>
    <w:rsid w:val="006D5FB5"/>
    <w:rsid w:val="006F08CF"/>
    <w:rsid w:val="006F4939"/>
    <w:rsid w:val="006F5B79"/>
    <w:rsid w:val="00701FD7"/>
    <w:rsid w:val="00704961"/>
    <w:rsid w:val="007063C7"/>
    <w:rsid w:val="007107FE"/>
    <w:rsid w:val="00712E62"/>
    <w:rsid w:val="00712E67"/>
    <w:rsid w:val="00713525"/>
    <w:rsid w:val="0072153F"/>
    <w:rsid w:val="007216B5"/>
    <w:rsid w:val="00732314"/>
    <w:rsid w:val="0073361E"/>
    <w:rsid w:val="00735DAC"/>
    <w:rsid w:val="0073655F"/>
    <w:rsid w:val="00744256"/>
    <w:rsid w:val="00744C11"/>
    <w:rsid w:val="00752F13"/>
    <w:rsid w:val="00754734"/>
    <w:rsid w:val="007618CE"/>
    <w:rsid w:val="00762BED"/>
    <w:rsid w:val="00764BA0"/>
    <w:rsid w:val="00765F3A"/>
    <w:rsid w:val="00766A74"/>
    <w:rsid w:val="0078018C"/>
    <w:rsid w:val="0078103A"/>
    <w:rsid w:val="0078260B"/>
    <w:rsid w:val="00782BE5"/>
    <w:rsid w:val="00783BA7"/>
    <w:rsid w:val="00785283"/>
    <w:rsid w:val="0079492F"/>
    <w:rsid w:val="007A138D"/>
    <w:rsid w:val="007A6632"/>
    <w:rsid w:val="007B0439"/>
    <w:rsid w:val="007B18C2"/>
    <w:rsid w:val="007B589C"/>
    <w:rsid w:val="007B6A76"/>
    <w:rsid w:val="007C1164"/>
    <w:rsid w:val="007C277F"/>
    <w:rsid w:val="007C530C"/>
    <w:rsid w:val="007C5937"/>
    <w:rsid w:val="007D0061"/>
    <w:rsid w:val="007D220F"/>
    <w:rsid w:val="007D2579"/>
    <w:rsid w:val="007D2D8B"/>
    <w:rsid w:val="007D68F0"/>
    <w:rsid w:val="007D7364"/>
    <w:rsid w:val="007F15A9"/>
    <w:rsid w:val="007F449A"/>
    <w:rsid w:val="007F5A5B"/>
    <w:rsid w:val="007F7F2E"/>
    <w:rsid w:val="00802D36"/>
    <w:rsid w:val="00803FEC"/>
    <w:rsid w:val="00812AE1"/>
    <w:rsid w:val="00813E5E"/>
    <w:rsid w:val="00821518"/>
    <w:rsid w:val="008222E3"/>
    <w:rsid w:val="00823C93"/>
    <w:rsid w:val="00824DF6"/>
    <w:rsid w:val="00827683"/>
    <w:rsid w:val="00832063"/>
    <w:rsid w:val="008325D2"/>
    <w:rsid w:val="00832C9E"/>
    <w:rsid w:val="008338D6"/>
    <w:rsid w:val="0084088B"/>
    <w:rsid w:val="00841CFA"/>
    <w:rsid w:val="00845B82"/>
    <w:rsid w:val="00846332"/>
    <w:rsid w:val="00847EA3"/>
    <w:rsid w:val="00852F24"/>
    <w:rsid w:val="00853571"/>
    <w:rsid w:val="00854ECD"/>
    <w:rsid w:val="00860179"/>
    <w:rsid w:val="00865768"/>
    <w:rsid w:val="00867A39"/>
    <w:rsid w:val="00867D19"/>
    <w:rsid w:val="00870C83"/>
    <w:rsid w:val="00870DDE"/>
    <w:rsid w:val="00872F8E"/>
    <w:rsid w:val="0087668F"/>
    <w:rsid w:val="008771D4"/>
    <w:rsid w:val="00881A59"/>
    <w:rsid w:val="0089060D"/>
    <w:rsid w:val="00890840"/>
    <w:rsid w:val="00893B8B"/>
    <w:rsid w:val="00895282"/>
    <w:rsid w:val="0089665F"/>
    <w:rsid w:val="008978F6"/>
    <w:rsid w:val="008A5D1D"/>
    <w:rsid w:val="008A5F52"/>
    <w:rsid w:val="008B1ABE"/>
    <w:rsid w:val="008B34E6"/>
    <w:rsid w:val="008B4C01"/>
    <w:rsid w:val="008C087D"/>
    <w:rsid w:val="008C0F5C"/>
    <w:rsid w:val="008C37BC"/>
    <w:rsid w:val="008C59B4"/>
    <w:rsid w:val="008C7B85"/>
    <w:rsid w:val="008C7FE4"/>
    <w:rsid w:val="008D0090"/>
    <w:rsid w:val="008D076B"/>
    <w:rsid w:val="008D0DBD"/>
    <w:rsid w:val="008D3890"/>
    <w:rsid w:val="008D3BD9"/>
    <w:rsid w:val="008D6A6C"/>
    <w:rsid w:val="008E62AF"/>
    <w:rsid w:val="008E66FC"/>
    <w:rsid w:val="008F3C7A"/>
    <w:rsid w:val="008F6C6F"/>
    <w:rsid w:val="00907EF9"/>
    <w:rsid w:val="00911814"/>
    <w:rsid w:val="009121A9"/>
    <w:rsid w:val="00916BCA"/>
    <w:rsid w:val="00923F84"/>
    <w:rsid w:val="00924C1C"/>
    <w:rsid w:val="00924E7F"/>
    <w:rsid w:val="00942907"/>
    <w:rsid w:val="0094552C"/>
    <w:rsid w:val="00946151"/>
    <w:rsid w:val="00946D3D"/>
    <w:rsid w:val="009551F4"/>
    <w:rsid w:val="00956CEC"/>
    <w:rsid w:val="009603DC"/>
    <w:rsid w:val="00962B5E"/>
    <w:rsid w:val="00965212"/>
    <w:rsid w:val="0096776E"/>
    <w:rsid w:val="00970E99"/>
    <w:rsid w:val="00970EEA"/>
    <w:rsid w:val="009714ED"/>
    <w:rsid w:val="00973641"/>
    <w:rsid w:val="00974CE7"/>
    <w:rsid w:val="00980628"/>
    <w:rsid w:val="00984B6B"/>
    <w:rsid w:val="00984CDC"/>
    <w:rsid w:val="00991790"/>
    <w:rsid w:val="009936AD"/>
    <w:rsid w:val="00995B46"/>
    <w:rsid w:val="00997571"/>
    <w:rsid w:val="009A1D01"/>
    <w:rsid w:val="009A231F"/>
    <w:rsid w:val="009A37C1"/>
    <w:rsid w:val="009A3E6B"/>
    <w:rsid w:val="009A69F9"/>
    <w:rsid w:val="009A7C28"/>
    <w:rsid w:val="009B10B7"/>
    <w:rsid w:val="009B1EB7"/>
    <w:rsid w:val="009B4936"/>
    <w:rsid w:val="009C145D"/>
    <w:rsid w:val="009C259B"/>
    <w:rsid w:val="009C3B29"/>
    <w:rsid w:val="009C5B98"/>
    <w:rsid w:val="009C7ED5"/>
    <w:rsid w:val="009E43B0"/>
    <w:rsid w:val="009E5285"/>
    <w:rsid w:val="009E5D2C"/>
    <w:rsid w:val="00A01AB8"/>
    <w:rsid w:val="00A0304E"/>
    <w:rsid w:val="00A06FBE"/>
    <w:rsid w:val="00A113AE"/>
    <w:rsid w:val="00A12790"/>
    <w:rsid w:val="00A144CD"/>
    <w:rsid w:val="00A14CBE"/>
    <w:rsid w:val="00A155B8"/>
    <w:rsid w:val="00A15704"/>
    <w:rsid w:val="00A20C49"/>
    <w:rsid w:val="00A21762"/>
    <w:rsid w:val="00A32595"/>
    <w:rsid w:val="00A4128C"/>
    <w:rsid w:val="00A43A96"/>
    <w:rsid w:val="00A43FE6"/>
    <w:rsid w:val="00A4402A"/>
    <w:rsid w:val="00A44809"/>
    <w:rsid w:val="00A56AA7"/>
    <w:rsid w:val="00A57B75"/>
    <w:rsid w:val="00A629C0"/>
    <w:rsid w:val="00A6651A"/>
    <w:rsid w:val="00A71FBA"/>
    <w:rsid w:val="00A82D53"/>
    <w:rsid w:val="00A842F2"/>
    <w:rsid w:val="00A8473C"/>
    <w:rsid w:val="00A84DFD"/>
    <w:rsid w:val="00A97C82"/>
    <w:rsid w:val="00AA4E6F"/>
    <w:rsid w:val="00AA703F"/>
    <w:rsid w:val="00AB0094"/>
    <w:rsid w:val="00AC52ED"/>
    <w:rsid w:val="00AD0185"/>
    <w:rsid w:val="00AD5685"/>
    <w:rsid w:val="00AE16B0"/>
    <w:rsid w:val="00AE210B"/>
    <w:rsid w:val="00AF3DA6"/>
    <w:rsid w:val="00AF7890"/>
    <w:rsid w:val="00B02B13"/>
    <w:rsid w:val="00B03EBE"/>
    <w:rsid w:val="00B06F95"/>
    <w:rsid w:val="00B14C62"/>
    <w:rsid w:val="00B252F5"/>
    <w:rsid w:val="00B30568"/>
    <w:rsid w:val="00B37CE2"/>
    <w:rsid w:val="00B43404"/>
    <w:rsid w:val="00B462A1"/>
    <w:rsid w:val="00B47993"/>
    <w:rsid w:val="00B53CBA"/>
    <w:rsid w:val="00B61A59"/>
    <w:rsid w:val="00B6590D"/>
    <w:rsid w:val="00B66227"/>
    <w:rsid w:val="00B66BB1"/>
    <w:rsid w:val="00B705E0"/>
    <w:rsid w:val="00B72A9D"/>
    <w:rsid w:val="00B745A1"/>
    <w:rsid w:val="00B817C1"/>
    <w:rsid w:val="00B81AA6"/>
    <w:rsid w:val="00B90D88"/>
    <w:rsid w:val="00B90E5F"/>
    <w:rsid w:val="00B91F8F"/>
    <w:rsid w:val="00BA1C95"/>
    <w:rsid w:val="00BA2B55"/>
    <w:rsid w:val="00BA3D42"/>
    <w:rsid w:val="00BA6175"/>
    <w:rsid w:val="00BA729F"/>
    <w:rsid w:val="00BB754E"/>
    <w:rsid w:val="00BC2D7F"/>
    <w:rsid w:val="00BC4483"/>
    <w:rsid w:val="00BC621B"/>
    <w:rsid w:val="00BD0B23"/>
    <w:rsid w:val="00BD14FB"/>
    <w:rsid w:val="00BE00BD"/>
    <w:rsid w:val="00BE3066"/>
    <w:rsid w:val="00BE745E"/>
    <w:rsid w:val="00BE7BAA"/>
    <w:rsid w:val="00BF0E20"/>
    <w:rsid w:val="00BF0F88"/>
    <w:rsid w:val="00BF2D47"/>
    <w:rsid w:val="00BF5E9E"/>
    <w:rsid w:val="00C07CBF"/>
    <w:rsid w:val="00C07E51"/>
    <w:rsid w:val="00C11FEA"/>
    <w:rsid w:val="00C1278D"/>
    <w:rsid w:val="00C13CE4"/>
    <w:rsid w:val="00C156B2"/>
    <w:rsid w:val="00C17E26"/>
    <w:rsid w:val="00C21591"/>
    <w:rsid w:val="00C227BA"/>
    <w:rsid w:val="00C25374"/>
    <w:rsid w:val="00C25675"/>
    <w:rsid w:val="00C32F3E"/>
    <w:rsid w:val="00C408D3"/>
    <w:rsid w:val="00C50474"/>
    <w:rsid w:val="00C60CF6"/>
    <w:rsid w:val="00C61F97"/>
    <w:rsid w:val="00C73CE2"/>
    <w:rsid w:val="00C8193B"/>
    <w:rsid w:val="00C8350F"/>
    <w:rsid w:val="00C874EF"/>
    <w:rsid w:val="00C8772F"/>
    <w:rsid w:val="00C93A61"/>
    <w:rsid w:val="00C96CAE"/>
    <w:rsid w:val="00CA28B1"/>
    <w:rsid w:val="00CA7967"/>
    <w:rsid w:val="00CB04B7"/>
    <w:rsid w:val="00CB345C"/>
    <w:rsid w:val="00CB4D1D"/>
    <w:rsid w:val="00CC1688"/>
    <w:rsid w:val="00CC1B78"/>
    <w:rsid w:val="00CC3336"/>
    <w:rsid w:val="00CC4100"/>
    <w:rsid w:val="00CC7831"/>
    <w:rsid w:val="00CD1870"/>
    <w:rsid w:val="00CD4BDA"/>
    <w:rsid w:val="00CD5076"/>
    <w:rsid w:val="00CE0664"/>
    <w:rsid w:val="00CE0A4B"/>
    <w:rsid w:val="00CE4A2B"/>
    <w:rsid w:val="00CE591E"/>
    <w:rsid w:val="00CF135C"/>
    <w:rsid w:val="00CF5790"/>
    <w:rsid w:val="00CF77E4"/>
    <w:rsid w:val="00D00974"/>
    <w:rsid w:val="00D0574B"/>
    <w:rsid w:val="00D0745D"/>
    <w:rsid w:val="00D11378"/>
    <w:rsid w:val="00D148D9"/>
    <w:rsid w:val="00D264A7"/>
    <w:rsid w:val="00D30D18"/>
    <w:rsid w:val="00D32219"/>
    <w:rsid w:val="00D33A6D"/>
    <w:rsid w:val="00D34A79"/>
    <w:rsid w:val="00D35A98"/>
    <w:rsid w:val="00D370DE"/>
    <w:rsid w:val="00D40175"/>
    <w:rsid w:val="00D42DA0"/>
    <w:rsid w:val="00D43281"/>
    <w:rsid w:val="00D4475C"/>
    <w:rsid w:val="00D45AC5"/>
    <w:rsid w:val="00D46923"/>
    <w:rsid w:val="00D512A4"/>
    <w:rsid w:val="00D51B4C"/>
    <w:rsid w:val="00D522C6"/>
    <w:rsid w:val="00D569DC"/>
    <w:rsid w:val="00D62002"/>
    <w:rsid w:val="00D62087"/>
    <w:rsid w:val="00D65274"/>
    <w:rsid w:val="00D664ED"/>
    <w:rsid w:val="00D67310"/>
    <w:rsid w:val="00D72AA9"/>
    <w:rsid w:val="00D73A0C"/>
    <w:rsid w:val="00D859C8"/>
    <w:rsid w:val="00D85BB3"/>
    <w:rsid w:val="00D865D8"/>
    <w:rsid w:val="00D8750A"/>
    <w:rsid w:val="00D916CF"/>
    <w:rsid w:val="00D941BF"/>
    <w:rsid w:val="00DA4259"/>
    <w:rsid w:val="00DA4963"/>
    <w:rsid w:val="00DA7718"/>
    <w:rsid w:val="00DB2C7E"/>
    <w:rsid w:val="00DB56A9"/>
    <w:rsid w:val="00DB6E06"/>
    <w:rsid w:val="00DB7A37"/>
    <w:rsid w:val="00DB7D0A"/>
    <w:rsid w:val="00DC4042"/>
    <w:rsid w:val="00DC5BF7"/>
    <w:rsid w:val="00DC64A6"/>
    <w:rsid w:val="00DC75E1"/>
    <w:rsid w:val="00DC79D9"/>
    <w:rsid w:val="00DD3645"/>
    <w:rsid w:val="00DD36F1"/>
    <w:rsid w:val="00DD5E51"/>
    <w:rsid w:val="00DD6244"/>
    <w:rsid w:val="00DD6562"/>
    <w:rsid w:val="00DD6D36"/>
    <w:rsid w:val="00DD7548"/>
    <w:rsid w:val="00DE1BEA"/>
    <w:rsid w:val="00DE1EC6"/>
    <w:rsid w:val="00DE20CC"/>
    <w:rsid w:val="00DE4625"/>
    <w:rsid w:val="00DF1C6C"/>
    <w:rsid w:val="00DF779F"/>
    <w:rsid w:val="00E038EF"/>
    <w:rsid w:val="00E05582"/>
    <w:rsid w:val="00E07E92"/>
    <w:rsid w:val="00E17006"/>
    <w:rsid w:val="00E2226B"/>
    <w:rsid w:val="00E241EC"/>
    <w:rsid w:val="00E249EB"/>
    <w:rsid w:val="00E3557F"/>
    <w:rsid w:val="00E3731E"/>
    <w:rsid w:val="00E425AD"/>
    <w:rsid w:val="00E437F6"/>
    <w:rsid w:val="00E52202"/>
    <w:rsid w:val="00E538A4"/>
    <w:rsid w:val="00E56669"/>
    <w:rsid w:val="00E566F9"/>
    <w:rsid w:val="00E632A5"/>
    <w:rsid w:val="00E63506"/>
    <w:rsid w:val="00E63A99"/>
    <w:rsid w:val="00E6531F"/>
    <w:rsid w:val="00E6539B"/>
    <w:rsid w:val="00E8445B"/>
    <w:rsid w:val="00E92BBE"/>
    <w:rsid w:val="00E936F6"/>
    <w:rsid w:val="00E93EBE"/>
    <w:rsid w:val="00EA2CB6"/>
    <w:rsid w:val="00EA3B9C"/>
    <w:rsid w:val="00EA42FB"/>
    <w:rsid w:val="00EA6B1B"/>
    <w:rsid w:val="00EB0B9A"/>
    <w:rsid w:val="00EB4338"/>
    <w:rsid w:val="00EB6B5E"/>
    <w:rsid w:val="00EC3228"/>
    <w:rsid w:val="00ED3721"/>
    <w:rsid w:val="00ED3F5C"/>
    <w:rsid w:val="00ED4FD3"/>
    <w:rsid w:val="00ED7765"/>
    <w:rsid w:val="00ED7C50"/>
    <w:rsid w:val="00EE28D7"/>
    <w:rsid w:val="00EE4C75"/>
    <w:rsid w:val="00EE60FB"/>
    <w:rsid w:val="00EF0413"/>
    <w:rsid w:val="00EF17B7"/>
    <w:rsid w:val="00EF2503"/>
    <w:rsid w:val="00EF4216"/>
    <w:rsid w:val="00EF4A46"/>
    <w:rsid w:val="00EF51A0"/>
    <w:rsid w:val="00EF6C4A"/>
    <w:rsid w:val="00F067FB"/>
    <w:rsid w:val="00F1584A"/>
    <w:rsid w:val="00F15C5B"/>
    <w:rsid w:val="00F27377"/>
    <w:rsid w:val="00F30A63"/>
    <w:rsid w:val="00F33AD8"/>
    <w:rsid w:val="00F417F4"/>
    <w:rsid w:val="00F431BC"/>
    <w:rsid w:val="00F4397E"/>
    <w:rsid w:val="00F46013"/>
    <w:rsid w:val="00F47836"/>
    <w:rsid w:val="00F51910"/>
    <w:rsid w:val="00F523F1"/>
    <w:rsid w:val="00F53432"/>
    <w:rsid w:val="00F53D9A"/>
    <w:rsid w:val="00F5690A"/>
    <w:rsid w:val="00F56A3E"/>
    <w:rsid w:val="00F56F8A"/>
    <w:rsid w:val="00F65A04"/>
    <w:rsid w:val="00F712AB"/>
    <w:rsid w:val="00F72DDD"/>
    <w:rsid w:val="00F730B5"/>
    <w:rsid w:val="00F74643"/>
    <w:rsid w:val="00F857F3"/>
    <w:rsid w:val="00F8650C"/>
    <w:rsid w:val="00F900A5"/>
    <w:rsid w:val="00F9272A"/>
    <w:rsid w:val="00F94F9C"/>
    <w:rsid w:val="00F9756F"/>
    <w:rsid w:val="00FA11B6"/>
    <w:rsid w:val="00FB6CAA"/>
    <w:rsid w:val="00FC0C3A"/>
    <w:rsid w:val="00FD2B1E"/>
    <w:rsid w:val="00FD6774"/>
    <w:rsid w:val="00FD6A96"/>
    <w:rsid w:val="00FD7CE0"/>
    <w:rsid w:val="00FE1D91"/>
    <w:rsid w:val="00FE2908"/>
    <w:rsid w:val="00FE5450"/>
    <w:rsid w:val="00FE7342"/>
    <w:rsid w:val="00FF1490"/>
    <w:rsid w:val="00FF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704"/>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4128C"/>
    <w:pPr>
      <w:keepNext/>
      <w:keepLines/>
      <w:numPr>
        <w:numId w:val="3"/>
      </w:numPr>
      <w:spacing w:before="240" w:after="240"/>
      <w:outlineLvl w:val="0"/>
    </w:pPr>
    <w:rPr>
      <w:rFonts w:eastAsiaTheme="majorEastAsia" w:cstheme="majorBidi"/>
      <w:b/>
      <w:sz w:val="32"/>
      <w:szCs w:val="32"/>
      <w:lang w:val="en-GB"/>
    </w:rPr>
  </w:style>
  <w:style w:type="paragraph" w:styleId="Heading2">
    <w:name w:val="heading 2"/>
    <w:basedOn w:val="Normal"/>
    <w:next w:val="Normal"/>
    <w:link w:val="Heading2Char"/>
    <w:autoRedefine/>
    <w:qFormat/>
    <w:rsid w:val="00A4128C"/>
    <w:pPr>
      <w:keepNext/>
      <w:keepLines/>
      <w:numPr>
        <w:ilvl w:val="1"/>
        <w:numId w:val="3"/>
      </w:numPr>
      <w:suppressAutoHyphens/>
      <w:spacing w:before="120"/>
      <w:outlineLvl w:val="1"/>
    </w:pPr>
    <w:rPr>
      <w:b/>
      <w:bCs/>
      <w:iCs/>
      <w:smallCaps/>
      <w:lang w:eastAsia="ar-SA"/>
    </w:rPr>
  </w:style>
  <w:style w:type="paragraph" w:styleId="Heading3">
    <w:name w:val="heading 3"/>
    <w:basedOn w:val="Normal"/>
    <w:next w:val="Normal"/>
    <w:link w:val="Heading3Char"/>
    <w:uiPriority w:val="9"/>
    <w:unhideWhenUsed/>
    <w:qFormat/>
    <w:rsid w:val="007F5A5B"/>
    <w:pPr>
      <w:keepNext/>
      <w:keepLines/>
      <w:numPr>
        <w:ilvl w:val="2"/>
        <w:numId w:val="3"/>
      </w:numPr>
      <w:spacing w:before="40" w:after="240"/>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40286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286A"/>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0286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0286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0286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286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28C2"/>
    <w:rPr>
      <w:rFonts w:ascii="Times New Roman" w:eastAsia="Times New Roman" w:hAnsi="Times New Roman" w:cs="Times New Roman"/>
      <w:b/>
      <w:bCs/>
      <w:iCs/>
      <w:smallCaps/>
      <w:sz w:val="24"/>
      <w:szCs w:val="24"/>
      <w:lang w:eastAsia="ar-SA"/>
    </w:rPr>
  </w:style>
  <w:style w:type="paragraph" w:styleId="FootnoteText">
    <w:name w:val="footnote text"/>
    <w:aliases w:val="A,ADB,ALTS FOOTNOTE,FOOTNOTES,Footnote,Footnote Text Char Char Char Char Char Char,Footnote Text Char1 Char,Footnote Text qer,Footnote text,Fußnote,Fußnotentext Char,Fuﬂnote,WB-Fußnotentext,WB-Fuﬂnotentext,fn,footnote text,ft,single space"/>
    <w:basedOn w:val="Normal"/>
    <w:link w:val="FootnoteTextChar"/>
    <w:uiPriority w:val="99"/>
    <w:unhideWhenUsed/>
    <w:qFormat/>
    <w:rsid w:val="00521A74"/>
    <w:rPr>
      <w:rFonts w:asciiTheme="minorHAnsi" w:eastAsiaTheme="minorHAnsi" w:hAnsiTheme="minorHAnsi" w:cstheme="minorBidi"/>
      <w:sz w:val="20"/>
      <w:szCs w:val="20"/>
    </w:rPr>
  </w:style>
  <w:style w:type="character" w:customStyle="1" w:styleId="FootnoteTextChar">
    <w:name w:val="Footnote Text Char"/>
    <w:aliases w:val="A Char,ADB Char,ALTS FOOTNOTE Char,FOOTNOTES Char,Footnote Char,Footnote Text Char Char Char Char Char Char Char,Footnote Text Char1 Char Char,Footnote Text qer Char,Footnote text Char,Fußnote Char,Fußnotentext Char Char,Fuﬂnote Char"/>
    <w:basedOn w:val="DefaultParagraphFont"/>
    <w:link w:val="FootnoteText"/>
    <w:uiPriority w:val="99"/>
    <w:rsid w:val="00521A74"/>
    <w:rPr>
      <w:sz w:val="20"/>
      <w:szCs w:val="20"/>
    </w:rPr>
  </w:style>
  <w:style w:type="character" w:styleId="FootnoteReference">
    <w:name w:val="footnote reference"/>
    <w:aliases w:val="16 Point,BVI fnr,FC,Footnote Reference Number,Footnote Reference Superscript,Footnote Reference_LVL6,Footnote Reference_LVL61,Footnote Reference_LVL62,Footnote Reference_LVL63,Footnote symbol,Ref,SUPE,Superscript 6 Point,fr,ftref"/>
    <w:basedOn w:val="DefaultParagraphFont"/>
    <w:link w:val="BVIfnrChar1CharCharCharCharChar"/>
    <w:unhideWhenUsed/>
    <w:qFormat/>
    <w:rsid w:val="00521A74"/>
    <w:rPr>
      <w:vertAlign w:val="superscript"/>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rsid w:val="00521A74"/>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autoRedefine/>
    <w:uiPriority w:val="34"/>
    <w:qFormat/>
    <w:rsid w:val="00A4128C"/>
    <w:pPr>
      <w:numPr>
        <w:numId w:val="28"/>
      </w:numPr>
      <w:shd w:val="clear" w:color="auto" w:fill="FFFFFF" w:themeFill="background1"/>
      <w:spacing w:after="160"/>
      <w:contextualSpacing/>
    </w:pPr>
    <w:rPr>
      <w:rFonts w:eastAsiaTheme="minorHAnsi" w:cstheme="minorBidi"/>
      <w:sz w:val="22"/>
      <w:szCs w:val="22"/>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B6590D"/>
    <w:rPr>
      <w:rFonts w:ascii="Times New Roman" w:hAnsi="Times New Roman"/>
      <w:shd w:val="clear" w:color="auto" w:fill="FFFFFF" w:themeFill="background1"/>
    </w:rPr>
  </w:style>
  <w:style w:type="character" w:styleId="CommentReference">
    <w:name w:val="annotation reference"/>
    <w:basedOn w:val="DefaultParagraphFont"/>
    <w:uiPriority w:val="99"/>
    <w:semiHidden/>
    <w:unhideWhenUsed/>
    <w:rsid w:val="00554CDC"/>
    <w:rPr>
      <w:sz w:val="16"/>
      <w:szCs w:val="16"/>
    </w:rPr>
  </w:style>
  <w:style w:type="paragraph" w:styleId="CommentText">
    <w:name w:val="annotation text"/>
    <w:basedOn w:val="Normal"/>
    <w:link w:val="CommentTextChar"/>
    <w:uiPriority w:val="99"/>
    <w:semiHidden/>
    <w:unhideWhenUsed/>
    <w:rsid w:val="00554CDC"/>
    <w:rPr>
      <w:sz w:val="20"/>
      <w:szCs w:val="20"/>
    </w:rPr>
  </w:style>
  <w:style w:type="character" w:customStyle="1" w:styleId="CommentTextChar">
    <w:name w:val="Comment Text Char"/>
    <w:basedOn w:val="DefaultParagraphFont"/>
    <w:link w:val="CommentText"/>
    <w:uiPriority w:val="99"/>
    <w:semiHidden/>
    <w:rsid w:val="00554C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CDC"/>
    <w:rPr>
      <w:b/>
      <w:bCs/>
    </w:rPr>
  </w:style>
  <w:style w:type="character" w:customStyle="1" w:styleId="CommentSubjectChar">
    <w:name w:val="Comment Subject Char"/>
    <w:basedOn w:val="CommentTextChar"/>
    <w:link w:val="CommentSubject"/>
    <w:uiPriority w:val="99"/>
    <w:semiHidden/>
    <w:rsid w:val="00554C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4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DC"/>
    <w:rPr>
      <w:rFonts w:ascii="Segoe UI" w:eastAsia="Times New Roman" w:hAnsi="Segoe UI" w:cs="Segoe UI"/>
      <w:sz w:val="18"/>
      <w:szCs w:val="18"/>
    </w:rPr>
  </w:style>
  <w:style w:type="paragraph" w:styleId="Header">
    <w:name w:val="header"/>
    <w:basedOn w:val="Normal"/>
    <w:link w:val="HeaderChar"/>
    <w:uiPriority w:val="99"/>
    <w:unhideWhenUsed/>
    <w:rsid w:val="00421EA4"/>
    <w:pPr>
      <w:tabs>
        <w:tab w:val="center" w:pos="4680"/>
        <w:tab w:val="right" w:pos="9360"/>
      </w:tabs>
    </w:pPr>
  </w:style>
  <w:style w:type="character" w:customStyle="1" w:styleId="HeaderChar">
    <w:name w:val="Header Char"/>
    <w:basedOn w:val="DefaultParagraphFont"/>
    <w:link w:val="Header"/>
    <w:uiPriority w:val="99"/>
    <w:rsid w:val="00421E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1EA4"/>
    <w:pPr>
      <w:tabs>
        <w:tab w:val="center" w:pos="4680"/>
        <w:tab w:val="right" w:pos="9360"/>
      </w:tabs>
    </w:pPr>
  </w:style>
  <w:style w:type="character" w:customStyle="1" w:styleId="FooterChar">
    <w:name w:val="Footer Char"/>
    <w:basedOn w:val="DefaultParagraphFont"/>
    <w:link w:val="Footer"/>
    <w:uiPriority w:val="99"/>
    <w:rsid w:val="00421EA4"/>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028D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28D5"/>
    <w:rPr>
      <w:rFonts w:ascii="Consolas" w:eastAsia="Times New Roman" w:hAnsi="Consolas" w:cs="Times New Roman"/>
      <w:sz w:val="20"/>
      <w:szCs w:val="20"/>
    </w:rPr>
  </w:style>
  <w:style w:type="character" w:styleId="IntenseEmphasis">
    <w:name w:val="Intense Emphasis"/>
    <w:basedOn w:val="DefaultParagraphFont"/>
    <w:uiPriority w:val="21"/>
    <w:qFormat/>
    <w:rsid w:val="00175A10"/>
    <w:rPr>
      <w:i/>
      <w:iCs/>
      <w:color w:val="4472C4" w:themeColor="accent1"/>
    </w:rPr>
  </w:style>
  <w:style w:type="character" w:customStyle="1" w:styleId="Heading1Char">
    <w:name w:val="Heading 1 Char"/>
    <w:basedOn w:val="DefaultParagraphFont"/>
    <w:link w:val="Heading1"/>
    <w:uiPriority w:val="9"/>
    <w:rsid w:val="00A4128C"/>
    <w:rPr>
      <w:rFonts w:ascii="Times New Roman" w:eastAsiaTheme="majorEastAsia" w:hAnsi="Times New Roman" w:cstheme="majorBidi"/>
      <w:b/>
      <w:sz w:val="32"/>
      <w:szCs w:val="32"/>
      <w:lang w:val="en-GB"/>
    </w:rPr>
  </w:style>
  <w:style w:type="paragraph" w:styleId="ListBullet">
    <w:name w:val="List Bullet"/>
    <w:basedOn w:val="Normal"/>
    <w:rsid w:val="008F6C6F"/>
    <w:pPr>
      <w:numPr>
        <w:numId w:val="1"/>
      </w:numPr>
      <w:spacing w:after="240"/>
    </w:pPr>
    <w:rPr>
      <w:szCs w:val="20"/>
      <w:lang w:val="en-GB"/>
    </w:rPr>
  </w:style>
  <w:style w:type="paragraph" w:customStyle="1" w:styleId="Text2">
    <w:name w:val="Text 2"/>
    <w:basedOn w:val="Normal"/>
    <w:rsid w:val="00870DDE"/>
    <w:pPr>
      <w:tabs>
        <w:tab w:val="left" w:pos="2161"/>
      </w:tabs>
      <w:spacing w:after="240"/>
      <w:ind w:left="1202"/>
    </w:pPr>
    <w:rPr>
      <w:rFonts w:ascii="Arial" w:hAnsi="Arial"/>
      <w:sz w:val="20"/>
      <w:szCs w:val="20"/>
      <w:lang w:val="en-GB" w:eastAsia="en-GB"/>
    </w:rPr>
  </w:style>
  <w:style w:type="paragraph" w:customStyle="1" w:styleId="ListDash1">
    <w:name w:val="List Dash 1"/>
    <w:basedOn w:val="Normal"/>
    <w:rsid w:val="00870DDE"/>
    <w:pPr>
      <w:numPr>
        <w:numId w:val="2"/>
      </w:numPr>
      <w:spacing w:after="240"/>
    </w:pPr>
    <w:rPr>
      <w:szCs w:val="20"/>
      <w:lang w:val="en-GB"/>
    </w:rPr>
  </w:style>
  <w:style w:type="character" w:customStyle="1" w:styleId="Heading3Char">
    <w:name w:val="Heading 3 Char"/>
    <w:basedOn w:val="DefaultParagraphFont"/>
    <w:link w:val="Heading3"/>
    <w:uiPriority w:val="9"/>
    <w:rsid w:val="007F5A5B"/>
    <w:rPr>
      <w:rFonts w:ascii="Times New Roman" w:eastAsiaTheme="majorEastAsia" w:hAnsi="Times New Roman" w:cstheme="majorBidi"/>
      <w:i/>
      <w:sz w:val="24"/>
      <w:szCs w:val="24"/>
    </w:rPr>
  </w:style>
  <w:style w:type="character" w:styleId="Hyperlink">
    <w:name w:val="Hyperlink"/>
    <w:rsid w:val="00254EA2"/>
    <w:rPr>
      <w:color w:val="0000FF"/>
      <w:u w:val="single"/>
    </w:rPr>
  </w:style>
  <w:style w:type="paragraph" w:styleId="NoSpacing">
    <w:name w:val="No Spacing"/>
    <w:uiPriority w:val="1"/>
    <w:qFormat/>
    <w:rsid w:val="00865768"/>
    <w:pPr>
      <w:spacing w:after="0" w:line="240" w:lineRule="auto"/>
      <w:jc w:val="both"/>
    </w:pPr>
    <w:rPr>
      <w:rFonts w:ascii="Times New Roman" w:eastAsia="Times New Roman" w:hAnsi="Times New Roman" w:cs="Times New Roman"/>
      <w:sz w:val="24"/>
      <w:szCs w:val="24"/>
    </w:rPr>
  </w:style>
  <w:style w:type="paragraph" w:customStyle="1" w:styleId="Text1">
    <w:name w:val="Text 1"/>
    <w:basedOn w:val="Normal"/>
    <w:rsid w:val="00E632A5"/>
    <w:pPr>
      <w:spacing w:after="240"/>
      <w:ind w:left="482"/>
    </w:pPr>
    <w:rPr>
      <w:rFonts w:ascii="Arial" w:hAnsi="Arial"/>
      <w:sz w:val="20"/>
      <w:szCs w:val="20"/>
      <w:lang w:val="en-GB" w:eastAsia="en-GB"/>
    </w:rPr>
  </w:style>
  <w:style w:type="character" w:styleId="Strong">
    <w:name w:val="Strong"/>
    <w:basedOn w:val="DefaultParagraphFont"/>
    <w:uiPriority w:val="22"/>
    <w:qFormat/>
    <w:rsid w:val="00FD6774"/>
    <w:rPr>
      <w:b/>
      <w:bCs/>
    </w:rPr>
  </w:style>
  <w:style w:type="paragraph" w:customStyle="1" w:styleId="Naslov11">
    <w:name w:val="Naslov 11"/>
    <w:basedOn w:val="Normal"/>
    <w:rsid w:val="00682BF3"/>
  </w:style>
  <w:style w:type="paragraph" w:customStyle="1" w:styleId="Naslov21">
    <w:name w:val="Naslov 21"/>
    <w:basedOn w:val="Normal"/>
    <w:rsid w:val="00682BF3"/>
  </w:style>
  <w:style w:type="paragraph" w:customStyle="1" w:styleId="Naslov31">
    <w:name w:val="Naslov 31"/>
    <w:basedOn w:val="Normal"/>
    <w:rsid w:val="00682BF3"/>
  </w:style>
  <w:style w:type="paragraph" w:customStyle="1" w:styleId="Naslov41">
    <w:name w:val="Naslov 41"/>
    <w:basedOn w:val="Normal"/>
    <w:rsid w:val="00682BF3"/>
  </w:style>
  <w:style w:type="paragraph" w:customStyle="1" w:styleId="Naslov51">
    <w:name w:val="Naslov 51"/>
    <w:basedOn w:val="Normal"/>
    <w:rsid w:val="00682BF3"/>
  </w:style>
  <w:style w:type="paragraph" w:customStyle="1" w:styleId="Naslov61">
    <w:name w:val="Naslov 61"/>
    <w:basedOn w:val="Normal"/>
    <w:rsid w:val="00682BF3"/>
  </w:style>
  <w:style w:type="paragraph" w:customStyle="1" w:styleId="Naslov71">
    <w:name w:val="Naslov 71"/>
    <w:basedOn w:val="Normal"/>
    <w:rsid w:val="00682BF3"/>
  </w:style>
  <w:style w:type="paragraph" w:customStyle="1" w:styleId="Naslov81">
    <w:name w:val="Naslov 81"/>
    <w:basedOn w:val="Normal"/>
    <w:rsid w:val="00682BF3"/>
  </w:style>
  <w:style w:type="paragraph" w:customStyle="1" w:styleId="Naslov91">
    <w:name w:val="Naslov 91"/>
    <w:basedOn w:val="Normal"/>
    <w:rsid w:val="00682BF3"/>
  </w:style>
  <w:style w:type="character" w:customStyle="1" w:styleId="Heading4Char">
    <w:name w:val="Heading 4 Char"/>
    <w:basedOn w:val="DefaultParagraphFont"/>
    <w:link w:val="Heading4"/>
    <w:uiPriority w:val="9"/>
    <w:semiHidden/>
    <w:rsid w:val="0040286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40286A"/>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40286A"/>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0286A"/>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4028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286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0286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86A"/>
    <w:rPr>
      <w:rFonts w:asciiTheme="majorHAnsi" w:eastAsiaTheme="majorEastAsia" w:hAnsiTheme="majorHAnsi" w:cstheme="majorBidi"/>
      <w:spacing w:val="-10"/>
      <w:kern w:val="28"/>
      <w:sz w:val="56"/>
      <w:szCs w:val="56"/>
    </w:rPr>
  </w:style>
  <w:style w:type="paragraph" w:styleId="Revision">
    <w:name w:val="Revision"/>
    <w:hidden/>
    <w:uiPriority w:val="99"/>
    <w:semiHidden/>
    <w:rsid w:val="001E2964"/>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B0094"/>
  </w:style>
  <w:style w:type="character" w:customStyle="1" w:styleId="UnresolvedMention1">
    <w:name w:val="Unresolved Mention1"/>
    <w:basedOn w:val="DefaultParagraphFont"/>
    <w:uiPriority w:val="99"/>
    <w:semiHidden/>
    <w:unhideWhenUsed/>
    <w:rsid w:val="00A43FE6"/>
    <w:rPr>
      <w:color w:val="605E5C"/>
      <w:shd w:val="clear" w:color="auto" w:fill="E1DFDD"/>
    </w:rPr>
  </w:style>
  <w:style w:type="table" w:styleId="TableGrid">
    <w:name w:val="Table Grid"/>
    <w:basedOn w:val="TableNormal"/>
    <w:uiPriority w:val="39"/>
    <w:rsid w:val="00B6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2555"/>
    <w:pPr>
      <w:spacing w:before="100" w:beforeAutospacing="1" w:after="100" w:afterAutospacing="1"/>
      <w:jc w:val="left"/>
    </w:pPr>
    <w:rPr>
      <w:lang w:val="en-GB" w:eastAsia="en-GB"/>
    </w:rPr>
  </w:style>
  <w:style w:type="paragraph" w:styleId="TOC1">
    <w:name w:val="toc 1"/>
    <w:basedOn w:val="Normal"/>
    <w:next w:val="Normal"/>
    <w:autoRedefine/>
    <w:uiPriority w:val="39"/>
    <w:semiHidden/>
    <w:unhideWhenUsed/>
    <w:rsid w:val="00022555"/>
    <w:pPr>
      <w:tabs>
        <w:tab w:val="left" w:pos="993"/>
        <w:tab w:val="right" w:leader="dot" w:pos="9062"/>
      </w:tabs>
      <w:spacing w:after="0"/>
    </w:pPr>
    <w:rPr>
      <w:iCs/>
      <w:smallCaps/>
      <w:noProof/>
      <w:lang w:val="en-GB" w:eastAsia="en-GB"/>
    </w:rPr>
  </w:style>
  <w:style w:type="paragraph" w:styleId="TOC3">
    <w:name w:val="toc 3"/>
    <w:basedOn w:val="Normal"/>
    <w:next w:val="Normal"/>
    <w:autoRedefine/>
    <w:uiPriority w:val="39"/>
    <w:semiHidden/>
    <w:unhideWhenUsed/>
    <w:rsid w:val="00022555"/>
    <w:pPr>
      <w:spacing w:after="0"/>
      <w:ind w:left="480"/>
      <w:jc w:val="left"/>
    </w:pPr>
    <w:rPr>
      <w:lang w:val="en-GB" w:eastAsia="en-GB"/>
    </w:rPr>
  </w:style>
  <w:style w:type="paragraph" w:styleId="ListNumber">
    <w:name w:val="List Number"/>
    <w:basedOn w:val="Normal"/>
    <w:uiPriority w:val="99"/>
    <w:semiHidden/>
    <w:unhideWhenUsed/>
    <w:rsid w:val="00022555"/>
    <w:pPr>
      <w:numPr>
        <w:numId w:val="6"/>
      </w:numPr>
      <w:spacing w:after="240"/>
    </w:pPr>
    <w:rPr>
      <w:szCs w:val="20"/>
      <w:lang w:val="en-GB"/>
    </w:rPr>
  </w:style>
  <w:style w:type="paragraph" w:styleId="TOCHeading">
    <w:name w:val="TOC Heading"/>
    <w:basedOn w:val="Heading1"/>
    <w:next w:val="Normal"/>
    <w:uiPriority w:val="39"/>
    <w:unhideWhenUsed/>
    <w:qFormat/>
    <w:rsid w:val="00022555"/>
    <w:pPr>
      <w:numPr>
        <w:numId w:val="0"/>
      </w:numPr>
      <w:spacing w:after="0" w:line="256" w:lineRule="auto"/>
      <w:jc w:val="left"/>
      <w:outlineLvl w:val="9"/>
    </w:pPr>
    <w:rPr>
      <w:rFonts w:asciiTheme="majorHAnsi" w:hAnsiTheme="majorHAnsi"/>
      <w:b w:val="0"/>
      <w:color w:val="2F5496" w:themeColor="accent1" w:themeShade="BF"/>
      <w:lang w:val="en-US"/>
    </w:rPr>
  </w:style>
  <w:style w:type="paragraph" w:customStyle="1" w:styleId="ListNumberLevel2">
    <w:name w:val="List Number (Level 2)"/>
    <w:basedOn w:val="Normal"/>
    <w:uiPriority w:val="99"/>
    <w:rsid w:val="00022555"/>
    <w:pPr>
      <w:numPr>
        <w:ilvl w:val="1"/>
        <w:numId w:val="6"/>
      </w:numPr>
      <w:spacing w:after="240"/>
    </w:pPr>
    <w:rPr>
      <w:szCs w:val="20"/>
      <w:lang w:val="en-GB"/>
    </w:rPr>
  </w:style>
  <w:style w:type="paragraph" w:customStyle="1" w:styleId="ListNumberLevel3">
    <w:name w:val="List Number (Level 3)"/>
    <w:basedOn w:val="Normal"/>
    <w:uiPriority w:val="99"/>
    <w:rsid w:val="00022555"/>
    <w:pPr>
      <w:numPr>
        <w:ilvl w:val="2"/>
        <w:numId w:val="6"/>
      </w:numPr>
      <w:spacing w:after="240"/>
    </w:pPr>
    <w:rPr>
      <w:szCs w:val="20"/>
      <w:lang w:val="en-GB"/>
    </w:rPr>
  </w:style>
  <w:style w:type="paragraph" w:customStyle="1" w:styleId="ListNumberLevel4">
    <w:name w:val="List Number (Level 4)"/>
    <w:basedOn w:val="Normal"/>
    <w:uiPriority w:val="99"/>
    <w:rsid w:val="00022555"/>
    <w:pPr>
      <w:numPr>
        <w:ilvl w:val="3"/>
        <w:numId w:val="6"/>
      </w:numPr>
      <w:spacing w:after="240"/>
    </w:pPr>
    <w:rPr>
      <w:szCs w:val="20"/>
      <w:lang w:val="en-GB"/>
    </w:rPr>
  </w:style>
  <w:style w:type="paragraph" w:customStyle="1" w:styleId="Normal1">
    <w:name w:val="Normal1"/>
    <w:basedOn w:val="Normal"/>
    <w:uiPriority w:val="99"/>
    <w:rsid w:val="00022555"/>
    <w:pPr>
      <w:spacing w:before="100" w:beforeAutospacing="1" w:after="100" w:afterAutospacing="1"/>
      <w:jc w:val="left"/>
    </w:pPr>
    <w:rPr>
      <w:lang w:val="en-GB" w:eastAsia="en-GB"/>
    </w:rPr>
  </w:style>
  <w:style w:type="paragraph" w:customStyle="1" w:styleId="Point0number">
    <w:name w:val="Point 0 (number)"/>
    <w:basedOn w:val="Normal"/>
    <w:uiPriority w:val="99"/>
    <w:rsid w:val="00022555"/>
    <w:pPr>
      <w:numPr>
        <w:numId w:val="7"/>
      </w:numPr>
      <w:spacing w:before="120"/>
      <w:ind w:left="360" w:hanging="360"/>
    </w:pPr>
    <w:rPr>
      <w:rFonts w:eastAsia="Calibri"/>
      <w:szCs w:val="22"/>
      <w:lang w:val="en-GB"/>
    </w:rPr>
  </w:style>
  <w:style w:type="paragraph" w:customStyle="1" w:styleId="Point1number">
    <w:name w:val="Point 1 (number)"/>
    <w:basedOn w:val="Normal"/>
    <w:uiPriority w:val="99"/>
    <w:rsid w:val="00022555"/>
    <w:pPr>
      <w:numPr>
        <w:ilvl w:val="2"/>
        <w:numId w:val="7"/>
      </w:numPr>
      <w:spacing w:before="120"/>
      <w:ind w:left="720" w:hanging="720"/>
    </w:pPr>
    <w:rPr>
      <w:rFonts w:eastAsia="Calibri"/>
      <w:szCs w:val="22"/>
      <w:lang w:val="en-GB"/>
    </w:rPr>
  </w:style>
  <w:style w:type="paragraph" w:customStyle="1" w:styleId="Point2number">
    <w:name w:val="Point 2 (number)"/>
    <w:basedOn w:val="Normal"/>
    <w:uiPriority w:val="99"/>
    <w:rsid w:val="00022555"/>
    <w:pPr>
      <w:numPr>
        <w:ilvl w:val="4"/>
        <w:numId w:val="7"/>
      </w:numPr>
      <w:spacing w:before="120"/>
      <w:ind w:left="1080" w:hanging="1080"/>
    </w:pPr>
    <w:rPr>
      <w:rFonts w:eastAsia="Calibri"/>
      <w:szCs w:val="22"/>
      <w:lang w:val="en-GB"/>
    </w:rPr>
  </w:style>
  <w:style w:type="paragraph" w:customStyle="1" w:styleId="Point3number">
    <w:name w:val="Point 3 (number)"/>
    <w:basedOn w:val="Normal"/>
    <w:uiPriority w:val="99"/>
    <w:rsid w:val="00022555"/>
    <w:pPr>
      <w:numPr>
        <w:ilvl w:val="6"/>
        <w:numId w:val="7"/>
      </w:numPr>
      <w:spacing w:before="120"/>
      <w:ind w:left="1440" w:hanging="1440"/>
    </w:pPr>
    <w:rPr>
      <w:rFonts w:eastAsia="Calibri"/>
      <w:szCs w:val="22"/>
      <w:lang w:val="en-GB"/>
    </w:rPr>
  </w:style>
  <w:style w:type="paragraph" w:customStyle="1" w:styleId="Point0letter">
    <w:name w:val="Point 0 (letter)"/>
    <w:basedOn w:val="Normal"/>
    <w:uiPriority w:val="99"/>
    <w:rsid w:val="00022555"/>
    <w:pPr>
      <w:numPr>
        <w:ilvl w:val="1"/>
        <w:numId w:val="7"/>
      </w:numPr>
      <w:spacing w:before="120"/>
      <w:ind w:left="360" w:hanging="360"/>
    </w:pPr>
    <w:rPr>
      <w:rFonts w:eastAsia="Calibri"/>
      <w:szCs w:val="22"/>
      <w:lang w:val="en-GB"/>
    </w:rPr>
  </w:style>
  <w:style w:type="paragraph" w:customStyle="1" w:styleId="Point1letter">
    <w:name w:val="Point 1 (letter)"/>
    <w:basedOn w:val="Normal"/>
    <w:uiPriority w:val="99"/>
    <w:rsid w:val="00022555"/>
    <w:pPr>
      <w:numPr>
        <w:ilvl w:val="3"/>
        <w:numId w:val="7"/>
      </w:numPr>
      <w:spacing w:before="120"/>
      <w:ind w:left="720" w:hanging="720"/>
    </w:pPr>
    <w:rPr>
      <w:rFonts w:eastAsia="Calibri"/>
      <w:szCs w:val="22"/>
      <w:lang w:val="en-GB"/>
    </w:rPr>
  </w:style>
  <w:style w:type="paragraph" w:customStyle="1" w:styleId="Point2letter">
    <w:name w:val="Point 2 (letter)"/>
    <w:basedOn w:val="Normal"/>
    <w:uiPriority w:val="99"/>
    <w:rsid w:val="00022555"/>
    <w:pPr>
      <w:numPr>
        <w:ilvl w:val="5"/>
        <w:numId w:val="7"/>
      </w:numPr>
      <w:spacing w:before="120"/>
      <w:ind w:left="1080" w:hanging="1080"/>
    </w:pPr>
    <w:rPr>
      <w:rFonts w:eastAsia="Calibri"/>
      <w:szCs w:val="22"/>
      <w:lang w:val="en-GB"/>
    </w:rPr>
  </w:style>
  <w:style w:type="paragraph" w:customStyle="1" w:styleId="Point3letter">
    <w:name w:val="Point 3 (letter)"/>
    <w:basedOn w:val="Normal"/>
    <w:uiPriority w:val="99"/>
    <w:rsid w:val="00022555"/>
    <w:pPr>
      <w:numPr>
        <w:ilvl w:val="7"/>
        <w:numId w:val="7"/>
      </w:numPr>
      <w:spacing w:before="120"/>
      <w:ind w:left="1440" w:hanging="1440"/>
    </w:pPr>
    <w:rPr>
      <w:rFonts w:eastAsia="Calibri"/>
      <w:szCs w:val="22"/>
      <w:lang w:val="en-GB"/>
    </w:rPr>
  </w:style>
  <w:style w:type="paragraph" w:customStyle="1" w:styleId="Point4letter">
    <w:name w:val="Point 4 (letter)"/>
    <w:basedOn w:val="Normal"/>
    <w:uiPriority w:val="99"/>
    <w:rsid w:val="00022555"/>
    <w:pPr>
      <w:numPr>
        <w:ilvl w:val="8"/>
        <w:numId w:val="7"/>
      </w:numPr>
      <w:spacing w:before="120"/>
      <w:ind w:left="1800" w:hanging="1800"/>
    </w:pPr>
    <w:rPr>
      <w:rFonts w:eastAsia="Calibri"/>
      <w:szCs w:val="22"/>
      <w:lang w:val="en-GB"/>
    </w:rPr>
  </w:style>
  <w:style w:type="character" w:customStyle="1" w:styleId="italic">
    <w:name w:val="italic"/>
    <w:rsid w:val="0002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86">
      <w:bodyDiv w:val="1"/>
      <w:marLeft w:val="0"/>
      <w:marRight w:val="0"/>
      <w:marTop w:val="0"/>
      <w:marBottom w:val="0"/>
      <w:divBdr>
        <w:top w:val="none" w:sz="0" w:space="0" w:color="auto"/>
        <w:left w:val="none" w:sz="0" w:space="0" w:color="auto"/>
        <w:bottom w:val="none" w:sz="0" w:space="0" w:color="auto"/>
        <w:right w:val="none" w:sz="0" w:space="0" w:color="auto"/>
      </w:divBdr>
    </w:div>
    <w:div w:id="91318871">
      <w:bodyDiv w:val="1"/>
      <w:marLeft w:val="0"/>
      <w:marRight w:val="0"/>
      <w:marTop w:val="0"/>
      <w:marBottom w:val="0"/>
      <w:divBdr>
        <w:top w:val="none" w:sz="0" w:space="0" w:color="auto"/>
        <w:left w:val="none" w:sz="0" w:space="0" w:color="auto"/>
        <w:bottom w:val="none" w:sz="0" w:space="0" w:color="auto"/>
        <w:right w:val="none" w:sz="0" w:space="0" w:color="auto"/>
      </w:divBdr>
    </w:div>
    <w:div w:id="667101946">
      <w:bodyDiv w:val="1"/>
      <w:marLeft w:val="0"/>
      <w:marRight w:val="0"/>
      <w:marTop w:val="0"/>
      <w:marBottom w:val="0"/>
      <w:divBdr>
        <w:top w:val="none" w:sz="0" w:space="0" w:color="auto"/>
        <w:left w:val="none" w:sz="0" w:space="0" w:color="auto"/>
        <w:bottom w:val="none" w:sz="0" w:space="0" w:color="auto"/>
        <w:right w:val="none" w:sz="0" w:space="0" w:color="auto"/>
      </w:divBdr>
    </w:div>
    <w:div w:id="15886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FD64-0115-4B82-B61C-512932C4033E}">
  <ds:schemaRefs>
    <ds:schemaRef ds:uri="644a89e5-6bf3-45be-973d-31dedccce5a6"/>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9B41F5C-510D-46A9-8411-2F5728828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FAAF9-86F2-43A7-9C3C-3F068BC403E4}">
  <ds:schemaRefs>
    <ds:schemaRef ds:uri="http://schemas.microsoft.com/sharepoint/v3/contenttype/forms"/>
  </ds:schemaRefs>
</ds:datastoreItem>
</file>

<file path=customXml/itemProps4.xml><?xml version="1.0" encoding="utf-8"?>
<ds:datastoreItem xmlns:ds="http://schemas.openxmlformats.org/officeDocument/2006/customXml" ds:itemID="{679118EF-63CF-4CA9-A5DE-C2CEF3B9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6915</Words>
  <Characters>39421</Characters>
  <Application>Microsoft Office Word</Application>
  <DocSecurity>0</DocSecurity>
  <Lines>328</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2022-08-25T09:50:00Z</dcterms:created>
  <dcterms:modified xsi:type="dcterms:W3CDTF">2022-09-06T06:52:00Z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