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FFB9" w14:textId="538517C4" w:rsidR="009B7FA2" w:rsidRPr="00E05DE0" w:rsidRDefault="00D8573C">
      <w:pPr>
        <w:pStyle w:val="Heading1"/>
        <w:spacing w:before="61" w:line="472" w:lineRule="auto"/>
        <w:ind w:left="2329" w:right="2410" w:hanging="485"/>
        <w:jc w:val="center"/>
      </w:pPr>
      <w:r>
        <w:t xml:space="preserve"> </w:t>
      </w:r>
      <w:r w:rsidR="003E72E1">
        <w:t xml:space="preserve">Serbia Competitive Agriculture Project (SCAP) </w:t>
      </w:r>
      <w:r w:rsidR="003E72E1" w:rsidRPr="00E05DE0">
        <w:t>Terms of Reference</w:t>
      </w:r>
    </w:p>
    <w:p w14:paraId="0A30F0AA" w14:textId="77777777" w:rsidR="004D4989" w:rsidRPr="004D4989" w:rsidRDefault="004D4989" w:rsidP="004D4989">
      <w:pPr>
        <w:pBdr>
          <w:top w:val="nil"/>
          <w:left w:val="nil"/>
          <w:bottom w:val="nil"/>
          <w:right w:val="nil"/>
          <w:between w:val="nil"/>
        </w:pBdr>
        <w:spacing w:before="5"/>
        <w:jc w:val="center"/>
        <w:rPr>
          <w:b/>
        </w:rPr>
      </w:pPr>
      <w:r w:rsidRPr="004D4989">
        <w:rPr>
          <w:b/>
          <w:bCs/>
        </w:rPr>
        <w:t>SCAP as a National Measure: A New Financing Model as an Investment-Driving Tool of the Ministry of Agriculture</w:t>
      </w:r>
    </w:p>
    <w:p w14:paraId="2C7C1FA2" w14:textId="77777777" w:rsidR="00E05DE0" w:rsidRDefault="00E05DE0" w:rsidP="00E05DE0">
      <w:pPr>
        <w:pBdr>
          <w:top w:val="nil"/>
          <w:left w:val="nil"/>
          <w:bottom w:val="nil"/>
          <w:right w:val="nil"/>
          <w:between w:val="nil"/>
        </w:pBdr>
        <w:spacing w:before="5"/>
        <w:jc w:val="center"/>
        <w:rPr>
          <w:b/>
        </w:rPr>
      </w:pPr>
    </w:p>
    <w:p w14:paraId="2BCF6E12" w14:textId="77777777" w:rsidR="00E05DE0" w:rsidRDefault="00E05DE0" w:rsidP="00E469D9">
      <w:pPr>
        <w:pBdr>
          <w:top w:val="nil"/>
          <w:left w:val="nil"/>
          <w:bottom w:val="nil"/>
          <w:right w:val="nil"/>
          <w:between w:val="nil"/>
        </w:pBdr>
        <w:spacing w:before="5"/>
        <w:jc w:val="both"/>
        <w:rPr>
          <w:b/>
        </w:rPr>
      </w:pPr>
    </w:p>
    <w:p w14:paraId="5D7F65C9" w14:textId="77777777" w:rsidR="009B7FA2" w:rsidRDefault="003E72E1" w:rsidP="00E469D9">
      <w:pPr>
        <w:pStyle w:val="Heading1"/>
        <w:numPr>
          <w:ilvl w:val="0"/>
          <w:numId w:val="1"/>
        </w:numPr>
        <w:tabs>
          <w:tab w:val="left" w:pos="823"/>
        </w:tabs>
        <w:jc w:val="both"/>
      </w:pPr>
      <w:r>
        <w:t>Background</w:t>
      </w:r>
    </w:p>
    <w:p w14:paraId="7B70BA57" w14:textId="77777777" w:rsidR="009B7FA2" w:rsidRDefault="009B7FA2" w:rsidP="00E469D9">
      <w:pPr>
        <w:pBdr>
          <w:top w:val="nil"/>
          <w:left w:val="nil"/>
          <w:bottom w:val="nil"/>
          <w:right w:val="nil"/>
          <w:between w:val="nil"/>
        </w:pBdr>
        <w:spacing w:before="11"/>
        <w:jc w:val="both"/>
        <w:rPr>
          <w:b/>
          <w:sz w:val="21"/>
          <w:szCs w:val="21"/>
        </w:rPr>
      </w:pPr>
    </w:p>
    <w:p w14:paraId="2EA99225" w14:textId="77777777" w:rsidR="009B7FA2" w:rsidRDefault="003E72E1" w:rsidP="00E469D9">
      <w:pPr>
        <w:pBdr>
          <w:top w:val="nil"/>
          <w:left w:val="nil"/>
          <w:bottom w:val="nil"/>
          <w:right w:val="nil"/>
          <w:between w:val="nil"/>
        </w:pBdr>
        <w:ind w:left="101" w:right="120"/>
        <w:jc w:val="both"/>
      </w:pPr>
      <w:r>
        <w:t>The Serbia Competitive Agriculture Project (SCAP), a US$50 million investment, was approved by the World Bank in December 2019 and ratified by the National Assembly of the Republic of Serbia in February 2020. The objective of the Project is to improve access to markets and information systems for agricultural producers in Serbia. This will be achieved through a) improving productivity of small and medium scale farmers by strengthening advisory and technical support; b) supporting market access of small and medium scale farmers (including finance and business planning capacity); c) improving government systems to strengthen the enabling environment for all agricultural producers (including capacity building for the Ministry, information systems, and data platform).</w:t>
      </w:r>
    </w:p>
    <w:p w14:paraId="3A5856B4" w14:textId="77777777" w:rsidR="009B7FA2" w:rsidRDefault="009B7FA2" w:rsidP="00E469D9">
      <w:pPr>
        <w:pBdr>
          <w:top w:val="nil"/>
          <w:left w:val="nil"/>
          <w:bottom w:val="nil"/>
          <w:right w:val="nil"/>
          <w:between w:val="nil"/>
        </w:pBdr>
        <w:spacing w:before="11"/>
        <w:jc w:val="both"/>
      </w:pPr>
    </w:p>
    <w:p w14:paraId="6A03193F" w14:textId="77777777" w:rsidR="009B7FA2" w:rsidRDefault="003E72E1" w:rsidP="00E469D9">
      <w:pPr>
        <w:pBdr>
          <w:top w:val="nil"/>
          <w:left w:val="nil"/>
          <w:bottom w:val="nil"/>
          <w:right w:val="nil"/>
          <w:between w:val="nil"/>
        </w:pBdr>
        <w:ind w:left="101" w:right="126"/>
        <w:jc w:val="both"/>
      </w:pPr>
      <w:r>
        <w:t>The Project will provide financial and technical support to all productive investments in agriculture in Serbia through the national rural development program</w:t>
      </w:r>
      <w:r>
        <w:rPr>
          <w:vertAlign w:val="superscript"/>
        </w:rPr>
        <w:footnoteReference w:id="1"/>
      </w:r>
      <w:r>
        <w:rPr>
          <w:sz w:val="26"/>
          <w:szCs w:val="26"/>
          <w:vertAlign w:val="superscript"/>
        </w:rPr>
        <w:t xml:space="preserve"> </w:t>
      </w:r>
      <w:r>
        <w:t>and will not finance direct payments (subsidies). This delimits the scope of Project interventions outside of all IPARD measures that the country has been accredited for or plans to be accredited for and puts it in the center of national rural development program.</w:t>
      </w:r>
    </w:p>
    <w:p w14:paraId="13EC6845" w14:textId="77777777" w:rsidR="009B7FA2" w:rsidRDefault="009B7FA2" w:rsidP="00E469D9">
      <w:pPr>
        <w:pBdr>
          <w:top w:val="nil"/>
          <w:left w:val="nil"/>
          <w:bottom w:val="nil"/>
          <w:right w:val="nil"/>
          <w:between w:val="nil"/>
        </w:pBdr>
        <w:spacing w:before="5"/>
        <w:jc w:val="both"/>
        <w:rPr>
          <w:sz w:val="23"/>
          <w:szCs w:val="23"/>
        </w:rPr>
      </w:pPr>
    </w:p>
    <w:p w14:paraId="6F68E57F" w14:textId="21581049" w:rsidR="009B7FA2" w:rsidRDefault="003E72E1" w:rsidP="00E469D9">
      <w:pPr>
        <w:pBdr>
          <w:top w:val="nil"/>
          <w:left w:val="nil"/>
          <w:bottom w:val="nil"/>
          <w:right w:val="nil"/>
          <w:between w:val="nil"/>
        </w:pBdr>
        <w:ind w:left="101" w:right="113"/>
        <w:jc w:val="both"/>
      </w:pPr>
      <w:r>
        <w:t>Beneficiaries: Small and medium scale agricultural production units (including producers, producer groups, agribusinesses/agro-processors that can provide direct link to smallholder farmers) that has or can have commercial focus and are not covered by accredited IPARD measures. Although large producers will not be directly targeted, the project will also benefit them with the enabling environment it will create through the improvements in information systems and the financial services provided. Small and medium</w:t>
      </w:r>
      <w:r w:rsidR="004E6BF9">
        <w:t>-</w:t>
      </w:r>
      <w:r>
        <w:t>size</w:t>
      </w:r>
      <w:r w:rsidR="004E6BF9">
        <w:t>d</w:t>
      </w:r>
      <w:r>
        <w:t xml:space="preserve"> producers are defined by the economic size of holding expressed in euros of standard output. For the purposes of this project and the context of Serbia, small producers are those with an economic size of up to EUR 8,000; medium producers are those with an economic size between EUR 8,000 and 25,000.</w:t>
      </w:r>
    </w:p>
    <w:p w14:paraId="26392F73" w14:textId="77777777" w:rsidR="009B7FA2" w:rsidRDefault="009B7FA2" w:rsidP="00E469D9">
      <w:pPr>
        <w:pBdr>
          <w:top w:val="nil"/>
          <w:left w:val="nil"/>
          <w:bottom w:val="nil"/>
          <w:right w:val="nil"/>
          <w:between w:val="nil"/>
        </w:pBdr>
        <w:jc w:val="both"/>
        <w:rPr>
          <w:sz w:val="25"/>
          <w:szCs w:val="25"/>
        </w:rPr>
      </w:pPr>
    </w:p>
    <w:p w14:paraId="3E418892" w14:textId="4A757B43" w:rsidR="00597E34" w:rsidRDefault="003E72E1" w:rsidP="00E469D9">
      <w:pPr>
        <w:pBdr>
          <w:top w:val="nil"/>
          <w:left w:val="nil"/>
          <w:bottom w:val="nil"/>
          <w:right w:val="nil"/>
          <w:between w:val="nil"/>
        </w:pBdr>
        <w:spacing w:before="93" w:line="237" w:lineRule="auto"/>
        <w:ind w:left="101" w:right="113"/>
        <w:jc w:val="both"/>
      </w:pPr>
      <w:r>
        <w:t xml:space="preserve">Project Description: The Project activities are structured into three Components. Component 1) will focus on improving the productive and entrepreneurial capacity of small and medium farmers by supporting business and financial planning for productive investments, as well as supporting market access and strengthening sector competitiveness. Component 2) will focus on improving the capacity of the Ministry of Agriculture, Forestry and Water Management (MAFWM) to provide core public goods for improving sector performance. This includes establishing an information system aligned with EU CAP requirements to enable evidence- based policy making and monitoring of results, enhance market information for stakeholders and build capacity for regulatory roles aligned with EU CAP. Component 3) will focus on project management. </w:t>
      </w:r>
    </w:p>
    <w:p w14:paraId="797B233E" w14:textId="77777777" w:rsidR="00E469D9" w:rsidRPr="00E469D9" w:rsidRDefault="00E469D9" w:rsidP="00E469D9">
      <w:pPr>
        <w:pBdr>
          <w:top w:val="nil"/>
          <w:left w:val="nil"/>
          <w:bottom w:val="nil"/>
          <w:right w:val="nil"/>
          <w:between w:val="nil"/>
        </w:pBdr>
        <w:spacing w:before="93" w:line="237" w:lineRule="auto"/>
        <w:ind w:left="101" w:right="113"/>
        <w:jc w:val="both"/>
      </w:pPr>
    </w:p>
    <w:p w14:paraId="4D930B72" w14:textId="32BBEC36" w:rsidR="00E469D9" w:rsidRDefault="00E469D9" w:rsidP="00E469D9">
      <w:pPr>
        <w:pStyle w:val="Heading1"/>
        <w:numPr>
          <w:ilvl w:val="0"/>
          <w:numId w:val="1"/>
        </w:numPr>
        <w:jc w:val="both"/>
      </w:pPr>
      <w:r>
        <w:t xml:space="preserve">Rationale </w:t>
      </w:r>
    </w:p>
    <w:p w14:paraId="6B6C8D36" w14:textId="77777777" w:rsidR="00E469D9" w:rsidRDefault="00E469D9" w:rsidP="00E469D9">
      <w:pPr>
        <w:pStyle w:val="Heading1"/>
        <w:ind w:left="0" w:firstLine="0"/>
        <w:jc w:val="both"/>
      </w:pPr>
    </w:p>
    <w:p w14:paraId="25B2B42D" w14:textId="099DDE65" w:rsidR="00041B61" w:rsidRDefault="00041B61" w:rsidP="004D4989">
      <w:pPr>
        <w:pBdr>
          <w:top w:val="nil"/>
          <w:left w:val="nil"/>
          <w:bottom w:val="nil"/>
          <w:right w:val="nil"/>
          <w:between w:val="nil"/>
        </w:pBdr>
        <w:spacing w:before="7"/>
        <w:jc w:val="both"/>
      </w:pPr>
      <w:r w:rsidRPr="00041B61">
        <w:t>Serbia’s agricultural sector is undergoing important transformations, which call for more effective, investment-oriented support models tailored to the evolving needs of small and medium-sized producers. While SCAP was not originally designed as a policy reform instrument, its implementation of an innovative co-financing model (50:40:10) offers practical insights that may inform future policy dialogue and guide the improvement of Serbia’s broader agricultural support system. These experiences may also contribute to aligning Serbia’s support mechanisms with EU accession objectives, international good practices, and the country’s long-term strategic priorities.</w:t>
      </w:r>
    </w:p>
    <w:p w14:paraId="75B68361" w14:textId="77777777" w:rsidR="004D4989" w:rsidRPr="004D4989" w:rsidRDefault="004D4989" w:rsidP="004D4989">
      <w:pPr>
        <w:pBdr>
          <w:top w:val="nil"/>
          <w:left w:val="nil"/>
          <w:bottom w:val="nil"/>
          <w:right w:val="nil"/>
          <w:between w:val="nil"/>
        </w:pBdr>
        <w:spacing w:before="7"/>
        <w:jc w:val="both"/>
      </w:pPr>
    </w:p>
    <w:p w14:paraId="4D2D3840" w14:textId="79E25B21" w:rsidR="004D4989" w:rsidRDefault="004E6BF9" w:rsidP="004D4989">
      <w:pPr>
        <w:pBdr>
          <w:top w:val="nil"/>
          <w:left w:val="nil"/>
          <w:bottom w:val="nil"/>
          <w:right w:val="nil"/>
          <w:between w:val="nil"/>
        </w:pBdr>
        <w:spacing w:before="7"/>
        <w:jc w:val="both"/>
      </w:pPr>
      <w:r>
        <w:t xml:space="preserve">The effectiveness of </w:t>
      </w:r>
      <w:r w:rsidR="004D4989" w:rsidRPr="004D4989">
        <w:t xml:space="preserve">SCAP’s 50:40:10 co-financing model will be assessed </w:t>
      </w:r>
      <w:r>
        <w:t>to determine</w:t>
      </w:r>
      <w:r w:rsidRPr="004D4989">
        <w:t xml:space="preserve"> </w:t>
      </w:r>
      <w:r w:rsidR="004D4989" w:rsidRPr="004D4989">
        <w:t xml:space="preserve">its potential for </w:t>
      </w:r>
      <w:r>
        <w:t>broader</w:t>
      </w:r>
      <w:r w:rsidRPr="004D4989">
        <w:t xml:space="preserve"> </w:t>
      </w:r>
      <w:r w:rsidR="004D4989" w:rsidRPr="004D4989">
        <w:t xml:space="preserve">application </w:t>
      </w:r>
      <w:r>
        <w:t>in</w:t>
      </w:r>
      <w:r w:rsidRPr="004D4989">
        <w:t xml:space="preserve"> </w:t>
      </w:r>
      <w:r w:rsidR="004D4989" w:rsidRPr="004D4989">
        <w:t>Serbia’s rural development strategy, IPARD III Programme, and national agricultural policies. This approach provides a data-driven foundation for transitioning from direct subsidies to investment-driven support models, optimizing the use of public and private financing while enhancing competitiveness, sustainability, and institutional capacity.</w:t>
      </w:r>
    </w:p>
    <w:p w14:paraId="6FF19DD1" w14:textId="77777777" w:rsidR="004D4989" w:rsidRPr="004D4989" w:rsidRDefault="004D4989" w:rsidP="004D4989">
      <w:pPr>
        <w:pBdr>
          <w:top w:val="nil"/>
          <w:left w:val="nil"/>
          <w:bottom w:val="nil"/>
          <w:right w:val="nil"/>
          <w:between w:val="nil"/>
        </w:pBdr>
        <w:spacing w:before="7"/>
        <w:jc w:val="both"/>
      </w:pPr>
    </w:p>
    <w:p w14:paraId="5AD3D65A" w14:textId="77777777" w:rsidR="004D4989" w:rsidRPr="004D4989" w:rsidRDefault="004D4989" w:rsidP="004D4989">
      <w:pPr>
        <w:pBdr>
          <w:top w:val="nil"/>
          <w:left w:val="nil"/>
          <w:bottom w:val="nil"/>
          <w:right w:val="nil"/>
          <w:between w:val="nil"/>
        </w:pBdr>
        <w:spacing w:before="7"/>
        <w:jc w:val="both"/>
      </w:pPr>
      <w:r w:rsidRPr="004D4989">
        <w:t>By integrating global best practices, stakeholder feedback, and economic feasibility analyses, this initiative will provide actionable recommendations for strengthening Serbia’s agricultural sector. The findings will serve as a roadmap for policy improvements, ensuring that agricultural support measures effectively enhance market access, resource efficiency, and resilience in the face of evolving environmental and economic challenges.</w:t>
      </w:r>
    </w:p>
    <w:p w14:paraId="3E74696D" w14:textId="0BD31224" w:rsidR="00E469D9" w:rsidRDefault="00E469D9" w:rsidP="004D4989">
      <w:pPr>
        <w:pBdr>
          <w:top w:val="nil"/>
          <w:left w:val="nil"/>
          <w:bottom w:val="nil"/>
          <w:right w:val="nil"/>
          <w:between w:val="nil"/>
        </w:pBdr>
        <w:spacing w:before="7"/>
        <w:jc w:val="both"/>
      </w:pPr>
    </w:p>
    <w:p w14:paraId="1417DF76" w14:textId="32ADB8B0" w:rsidR="009B7FA2" w:rsidRDefault="003E72E1" w:rsidP="00E469D9">
      <w:pPr>
        <w:pStyle w:val="Heading1"/>
        <w:numPr>
          <w:ilvl w:val="0"/>
          <w:numId w:val="1"/>
        </w:numPr>
        <w:jc w:val="both"/>
      </w:pPr>
      <w:r>
        <w:t>Objective of the Assignment</w:t>
      </w:r>
    </w:p>
    <w:p w14:paraId="72E45B73" w14:textId="77777777" w:rsidR="009B7FA2" w:rsidRDefault="009B7FA2" w:rsidP="00E469D9">
      <w:pPr>
        <w:pStyle w:val="Heading1"/>
        <w:ind w:left="0" w:firstLine="0"/>
        <w:jc w:val="both"/>
      </w:pPr>
    </w:p>
    <w:p w14:paraId="64474548" w14:textId="77777777" w:rsidR="00C11CB2" w:rsidRPr="00C11CB2" w:rsidRDefault="00C11CB2" w:rsidP="00E469D9">
      <w:pPr>
        <w:pStyle w:val="Heading1"/>
        <w:widowControl w:val="0"/>
        <w:autoSpaceDE w:val="0"/>
        <w:autoSpaceDN w:val="0"/>
        <w:jc w:val="both"/>
      </w:pPr>
      <w:r w:rsidRPr="00C11CB2">
        <w:t>General Objective</w:t>
      </w:r>
    </w:p>
    <w:p w14:paraId="4CCC6D06" w14:textId="77777777" w:rsidR="004D4989" w:rsidRPr="004D4989" w:rsidRDefault="004D4989" w:rsidP="004D4989">
      <w:pPr>
        <w:pBdr>
          <w:top w:val="nil"/>
          <w:left w:val="nil"/>
          <w:bottom w:val="nil"/>
          <w:right w:val="nil"/>
          <w:between w:val="nil"/>
        </w:pBdr>
        <w:spacing w:before="152" w:line="237" w:lineRule="auto"/>
        <w:ind w:right="121"/>
        <w:jc w:val="both"/>
      </w:pPr>
      <w:r w:rsidRPr="004D4989">
        <w:t>This initiative aims to refine and enhance Serbia’s agricultural support models, building on the lessons learned and successes of the Serbia Competitive Agriculture Project (SCAP). It will evaluate SCAP’s approaches, including its 50:40:10 co-financing model, and assess their potential integration into Serbia’s broader agricultural policy framework. This work will ensure alignment with national priorities, such as the Agricultural and Rural Development Strategy 2025–2034, and international frameworks, including the EU Common Agricultural Policy (CAP), IPARD III Programme, OECD Competitiveness Outlook, the FAO Framework for Sustainable Agriculture, and the European Green Deal. By referencing these and other relevant policies, this initiative will emphasize compatibility with global trends and best practices.</w:t>
      </w:r>
    </w:p>
    <w:p w14:paraId="597F5F50" w14:textId="77777777" w:rsidR="004D4989" w:rsidRPr="004D4989" w:rsidRDefault="004D4989" w:rsidP="004D4989">
      <w:pPr>
        <w:pBdr>
          <w:top w:val="nil"/>
          <w:left w:val="nil"/>
          <w:bottom w:val="nil"/>
          <w:right w:val="nil"/>
          <w:between w:val="nil"/>
        </w:pBdr>
        <w:spacing w:before="152" w:line="237" w:lineRule="auto"/>
        <w:ind w:right="121"/>
        <w:jc w:val="both"/>
      </w:pPr>
      <w:r w:rsidRPr="004D4989">
        <w:t>By providing actionable recommendations and a roadmap, this initiative seeks to empower Serbia’s agricultural sector to achieve increased competitiveness, sustainability, and resilience while addressing the specific needs of small and medium-sized producers.</w:t>
      </w:r>
    </w:p>
    <w:p w14:paraId="7E2B2BE4" w14:textId="6B8693EC" w:rsidR="00E05DE0" w:rsidRDefault="00E05DE0" w:rsidP="004D4989">
      <w:pPr>
        <w:pBdr>
          <w:top w:val="nil"/>
          <w:left w:val="nil"/>
          <w:bottom w:val="nil"/>
          <w:right w:val="nil"/>
          <w:between w:val="nil"/>
        </w:pBdr>
        <w:spacing w:before="152" w:line="237" w:lineRule="auto"/>
        <w:ind w:right="121"/>
        <w:jc w:val="both"/>
        <w:rPr>
          <w:bCs/>
        </w:rPr>
      </w:pPr>
    </w:p>
    <w:p w14:paraId="4C0393BC" w14:textId="02FD459D" w:rsidR="00C11CB2" w:rsidRDefault="00C11CB2" w:rsidP="00E469D9">
      <w:pPr>
        <w:pStyle w:val="Heading1"/>
        <w:widowControl w:val="0"/>
        <w:autoSpaceDE w:val="0"/>
        <w:autoSpaceDN w:val="0"/>
        <w:jc w:val="both"/>
        <w:rPr>
          <w:bCs w:val="0"/>
        </w:rPr>
      </w:pPr>
      <w:r w:rsidRPr="00C11CB2">
        <w:rPr>
          <w:bCs w:val="0"/>
        </w:rPr>
        <w:t>Specific</w:t>
      </w:r>
      <w:r w:rsidR="00CC54E9">
        <w:rPr>
          <w:bCs w:val="0"/>
        </w:rPr>
        <w:t xml:space="preserve"> </w:t>
      </w:r>
      <w:r w:rsidRPr="00C11CB2">
        <w:rPr>
          <w:bCs w:val="0"/>
        </w:rPr>
        <w:t>Objectives</w:t>
      </w:r>
    </w:p>
    <w:p w14:paraId="170B83E7" w14:textId="77777777" w:rsidR="00DC0238" w:rsidRPr="00C11CB2" w:rsidRDefault="00DC0238" w:rsidP="00E469D9">
      <w:pPr>
        <w:pStyle w:val="Heading1"/>
        <w:widowControl w:val="0"/>
        <w:autoSpaceDE w:val="0"/>
        <w:autoSpaceDN w:val="0"/>
        <w:jc w:val="both"/>
        <w:rPr>
          <w:bCs w:val="0"/>
        </w:rPr>
      </w:pPr>
    </w:p>
    <w:p w14:paraId="20994F3A" w14:textId="31438AE5" w:rsidR="00E05DE0" w:rsidRDefault="00E05DE0" w:rsidP="00E469D9">
      <w:pPr>
        <w:pStyle w:val="NormalWeb"/>
        <w:spacing w:before="0" w:beforeAutospacing="0" w:after="0" w:afterAutospacing="0"/>
        <w:jc w:val="both"/>
      </w:pPr>
      <w:r>
        <w:rPr>
          <w:rFonts w:hAnsi="Symbol"/>
        </w:rPr>
        <w:t></w:t>
      </w:r>
      <w:r>
        <w:t xml:space="preserve"> </w:t>
      </w:r>
      <w:r>
        <w:rPr>
          <w:rStyle w:val="Strong"/>
        </w:rPr>
        <w:t>Policy Framework and Strategic Alignment</w:t>
      </w:r>
    </w:p>
    <w:p w14:paraId="34812170" w14:textId="77777777" w:rsidR="00E05DE0" w:rsidRDefault="00E05DE0" w:rsidP="00E469D9">
      <w:pPr>
        <w:numPr>
          <w:ilvl w:val="0"/>
          <w:numId w:val="4"/>
        </w:numPr>
        <w:spacing w:after="100" w:afterAutospacing="1"/>
        <w:jc w:val="both"/>
      </w:pPr>
      <w:r>
        <w:t xml:space="preserve">Evaluate SCAP’s operational framework and its alignment with Serbia’s </w:t>
      </w:r>
      <w:r>
        <w:rPr>
          <w:rStyle w:val="Strong"/>
        </w:rPr>
        <w:t>Agricultural and Rural Development Strategy (2014–2024)</w:t>
      </w:r>
      <w:r>
        <w:t xml:space="preserve"> and its upcoming successor strategy for 2025–2034.</w:t>
      </w:r>
    </w:p>
    <w:p w14:paraId="58EC9676" w14:textId="523386B1" w:rsidR="00E05DE0" w:rsidRDefault="00E05DE0" w:rsidP="00E469D9">
      <w:pPr>
        <w:numPr>
          <w:ilvl w:val="0"/>
          <w:numId w:val="4"/>
        </w:numPr>
        <w:spacing w:before="100" w:beforeAutospacing="1" w:after="100" w:afterAutospacing="1"/>
        <w:jc w:val="both"/>
      </w:pPr>
      <w:r>
        <w:lastRenderedPageBreak/>
        <w:t xml:space="preserve">Ensure compatibility with the </w:t>
      </w:r>
      <w:r>
        <w:rPr>
          <w:rStyle w:val="Strong"/>
        </w:rPr>
        <w:t>IPARD III Programme</w:t>
      </w:r>
      <w:r>
        <w:t xml:space="preserve">, emphasizing integration with Serbia’s EU accession goals and alignment with the </w:t>
      </w:r>
      <w:r>
        <w:rPr>
          <w:rStyle w:val="Strong"/>
        </w:rPr>
        <w:t xml:space="preserve">EU </w:t>
      </w:r>
      <w:r w:rsidR="001D443E">
        <w:rPr>
          <w:rStyle w:val="Strong"/>
        </w:rPr>
        <w:t>Common Agricultural Policy (</w:t>
      </w:r>
      <w:r>
        <w:rPr>
          <w:rStyle w:val="Strong"/>
        </w:rPr>
        <w:t>CAP</w:t>
      </w:r>
      <w:r w:rsidR="001D443E">
        <w:rPr>
          <w:rStyle w:val="Strong"/>
        </w:rPr>
        <w:t>)</w:t>
      </w:r>
      <w:r>
        <w:rPr>
          <w:rStyle w:val="Strong"/>
        </w:rPr>
        <w:t xml:space="preserve"> objectives</w:t>
      </w:r>
      <w:r>
        <w:t>.</w:t>
      </w:r>
    </w:p>
    <w:p w14:paraId="0754FF5E" w14:textId="77777777" w:rsidR="00E05DE0" w:rsidRDefault="00E05DE0" w:rsidP="00E469D9">
      <w:pPr>
        <w:numPr>
          <w:ilvl w:val="0"/>
          <w:numId w:val="4"/>
        </w:numPr>
        <w:spacing w:before="100" w:beforeAutospacing="1" w:after="100" w:afterAutospacing="1"/>
        <w:jc w:val="both"/>
      </w:pPr>
      <w:r>
        <w:t xml:space="preserve">Cross-reference findings with the </w:t>
      </w:r>
      <w:r>
        <w:rPr>
          <w:rStyle w:val="Strong"/>
        </w:rPr>
        <w:t>OECD Competitiveness Outlook</w:t>
      </w:r>
      <w:r>
        <w:t>, focusing on rural development, agricultural support systems, and innovation trends in Serbia.</w:t>
      </w:r>
    </w:p>
    <w:p w14:paraId="62D56C19" w14:textId="5E291B8E" w:rsidR="00E05DE0" w:rsidRDefault="00E05DE0" w:rsidP="00E469D9">
      <w:pPr>
        <w:pStyle w:val="NormalWeb"/>
        <w:spacing w:after="0" w:afterAutospacing="0"/>
        <w:jc w:val="both"/>
      </w:pPr>
      <w:r>
        <w:rPr>
          <w:rFonts w:hAnsi="Symbol"/>
        </w:rPr>
        <w:t></w:t>
      </w:r>
      <w:r>
        <w:t xml:space="preserve"> </w:t>
      </w:r>
      <w:r w:rsidR="00BE73C0" w:rsidRPr="00041B61">
        <w:rPr>
          <w:b/>
          <w:bCs/>
        </w:rPr>
        <w:t>Scalability and Fiscal Sustainability</w:t>
      </w:r>
    </w:p>
    <w:p w14:paraId="30A0E8B4" w14:textId="62A2AA6A" w:rsidR="00E05DE0" w:rsidRDefault="00E05DE0" w:rsidP="00E469D9">
      <w:pPr>
        <w:numPr>
          <w:ilvl w:val="0"/>
          <w:numId w:val="5"/>
        </w:numPr>
        <w:spacing w:after="100" w:afterAutospacing="1"/>
        <w:jc w:val="both"/>
      </w:pPr>
      <w:r>
        <w:t xml:space="preserve">Analyze the fiscal sustainability of adopting SCAP’s 50:40:10 co-financing model as a national </w:t>
      </w:r>
      <w:r w:rsidR="00DC0238">
        <w:t>measure</w:t>
      </w:r>
      <w:r>
        <w:t>.</w:t>
      </w:r>
    </w:p>
    <w:p w14:paraId="280C1144" w14:textId="77777777" w:rsidR="00E05DE0" w:rsidRDefault="00E05DE0" w:rsidP="00E469D9">
      <w:pPr>
        <w:numPr>
          <w:ilvl w:val="0"/>
          <w:numId w:val="5"/>
        </w:numPr>
        <w:spacing w:before="100" w:beforeAutospacing="1" w:after="100" w:afterAutospacing="1"/>
        <w:jc w:val="both"/>
      </w:pPr>
      <w:r>
        <w:t>Assess its ability to mobilize resources from EU pre-accession funds, national budgets, and private sector investments, ensuring cost-effectiveness and scalability.</w:t>
      </w:r>
    </w:p>
    <w:p w14:paraId="71FF294E" w14:textId="77777777" w:rsidR="00E05DE0" w:rsidRDefault="00E05DE0" w:rsidP="00E469D9">
      <w:pPr>
        <w:numPr>
          <w:ilvl w:val="0"/>
          <w:numId w:val="5"/>
        </w:numPr>
        <w:spacing w:before="100" w:beforeAutospacing="1" w:after="100" w:afterAutospacing="1"/>
        <w:jc w:val="both"/>
      </w:pPr>
      <w:r>
        <w:t>Provide insights on how this model can address challenges such as farm fragmentation, demographic shifts in rural areas, and limited access to modern agricultural technologies.</w:t>
      </w:r>
    </w:p>
    <w:p w14:paraId="64E079BD" w14:textId="7BE0C48F" w:rsidR="00E05DE0" w:rsidRDefault="00E05DE0" w:rsidP="00E469D9">
      <w:pPr>
        <w:pStyle w:val="NormalWeb"/>
        <w:spacing w:after="0" w:afterAutospacing="0"/>
        <w:jc w:val="both"/>
      </w:pPr>
      <w:r>
        <w:rPr>
          <w:rFonts w:hAnsi="Symbol"/>
        </w:rPr>
        <w:t></w:t>
      </w:r>
      <w:r>
        <w:t xml:space="preserve"> </w:t>
      </w:r>
      <w:r>
        <w:rPr>
          <w:rStyle w:val="Strong"/>
        </w:rPr>
        <w:t>Stakeholder Engagement and Feasibility</w:t>
      </w:r>
    </w:p>
    <w:p w14:paraId="12AB30CA" w14:textId="4A77C5DF" w:rsidR="00E05DE0" w:rsidRDefault="00B6768A" w:rsidP="00E469D9">
      <w:pPr>
        <w:numPr>
          <w:ilvl w:val="0"/>
          <w:numId w:val="6"/>
        </w:numPr>
        <w:spacing w:after="100" w:afterAutospacing="1"/>
        <w:jc w:val="both"/>
      </w:pPr>
      <w:r w:rsidRPr="00B6768A">
        <w:t>Map key stakeholders, including public institutions, producer organizations, agribusinesses, and international donors, to identify synergies and potential roles in evaluating and potentially scaling SCAP principles — including the 50:40:10 model — within the national agricultural policy framework.</w:t>
      </w:r>
    </w:p>
    <w:p w14:paraId="4C7B62CA" w14:textId="77777777" w:rsidR="00E05DE0" w:rsidRDefault="00E05DE0" w:rsidP="00E469D9">
      <w:pPr>
        <w:numPr>
          <w:ilvl w:val="0"/>
          <w:numId w:val="6"/>
        </w:numPr>
        <w:spacing w:before="100" w:beforeAutospacing="1" w:after="100" w:afterAutospacing="1"/>
        <w:jc w:val="both"/>
      </w:pPr>
      <w:r>
        <w:t>Organize consultations and workshops to assess the feasibility of transitioning SCAP’s principles into broader agricultural policy frameworks.</w:t>
      </w:r>
    </w:p>
    <w:p w14:paraId="3489BC12" w14:textId="77777777" w:rsidR="00E05DE0" w:rsidRDefault="00E05DE0" w:rsidP="00E469D9">
      <w:pPr>
        <w:numPr>
          <w:ilvl w:val="0"/>
          <w:numId w:val="6"/>
        </w:numPr>
        <w:spacing w:before="100" w:beforeAutospacing="1" w:after="100" w:afterAutospacing="1"/>
        <w:jc w:val="both"/>
      </w:pPr>
      <w:r>
        <w:t>Engage local governments and rural communities to ensure policy relevance and inclusivity.</w:t>
      </w:r>
    </w:p>
    <w:p w14:paraId="2300CC77" w14:textId="0183E780" w:rsidR="00E05DE0" w:rsidRDefault="00E05DE0" w:rsidP="00E469D9">
      <w:pPr>
        <w:pStyle w:val="NormalWeb"/>
        <w:spacing w:after="0" w:afterAutospacing="0"/>
        <w:jc w:val="both"/>
      </w:pPr>
      <w:r>
        <w:rPr>
          <w:rFonts w:hAnsi="Symbol"/>
        </w:rPr>
        <w:t></w:t>
      </w:r>
      <w:r>
        <w:t xml:space="preserve"> </w:t>
      </w:r>
      <w:r w:rsidR="00BE73C0" w:rsidRPr="00BE73C0">
        <w:rPr>
          <w:b/>
          <w:bCs/>
        </w:rPr>
        <w:t xml:space="preserve">Strategic Recommendations and Implementation Pathway </w:t>
      </w:r>
    </w:p>
    <w:p w14:paraId="70B0C778" w14:textId="77777777" w:rsidR="00E05DE0" w:rsidRDefault="00E05DE0" w:rsidP="00E469D9">
      <w:pPr>
        <w:numPr>
          <w:ilvl w:val="0"/>
          <w:numId w:val="7"/>
        </w:numPr>
        <w:spacing w:after="100" w:afterAutospacing="1"/>
        <w:jc w:val="both"/>
      </w:pPr>
      <w:r>
        <w:t>Develop a comprehensive set of recommendations for integrating SCAP-inspired approaches into Serbia’s agricultural policies.</w:t>
      </w:r>
    </w:p>
    <w:p w14:paraId="7041FF4E" w14:textId="08697E6B" w:rsidR="00041B61" w:rsidRDefault="00E05DE0" w:rsidP="00041B61">
      <w:pPr>
        <w:numPr>
          <w:ilvl w:val="0"/>
          <w:numId w:val="7"/>
        </w:numPr>
        <w:spacing w:before="100" w:beforeAutospacing="1" w:after="100" w:afterAutospacing="1"/>
        <w:jc w:val="both"/>
      </w:pPr>
      <w:r>
        <w:t xml:space="preserve">Create an actionable roadmap outlining legal, institutional, and operational steps for adopting enhanced agricultural support models, including timelines, milestones, </w:t>
      </w:r>
      <w:r w:rsidR="00036F61" w:rsidRPr="00036F61">
        <w:t>co-financing, blended advisory mechanisms, and digitalized support processes piloted through SCAP.</w:t>
      </w:r>
      <w:r w:rsidR="00036F61">
        <w:t xml:space="preserve"> </w:t>
      </w:r>
    </w:p>
    <w:p w14:paraId="05CA6D42" w14:textId="01E011E3" w:rsidR="00E05DE0" w:rsidRDefault="00E05DE0" w:rsidP="00E469D9">
      <w:pPr>
        <w:pStyle w:val="NormalWeb"/>
        <w:spacing w:after="0" w:afterAutospacing="0"/>
        <w:jc w:val="both"/>
      </w:pPr>
      <w:r>
        <w:rPr>
          <w:rFonts w:hAnsi="Symbol"/>
        </w:rPr>
        <w:t></w:t>
      </w:r>
      <w:r>
        <w:t xml:space="preserve"> </w:t>
      </w:r>
      <w:r>
        <w:rPr>
          <w:rStyle w:val="Strong"/>
        </w:rPr>
        <w:t>Economic, Social, and Environmental Impact Assessment</w:t>
      </w:r>
    </w:p>
    <w:p w14:paraId="41CE3938" w14:textId="77777777" w:rsidR="00E05DE0" w:rsidRDefault="00E05DE0" w:rsidP="00E469D9">
      <w:pPr>
        <w:numPr>
          <w:ilvl w:val="0"/>
          <w:numId w:val="8"/>
        </w:numPr>
        <w:spacing w:after="100" w:afterAutospacing="1"/>
        <w:jc w:val="both"/>
      </w:pPr>
      <w:r>
        <w:t>Project the anticipated economic benefits of scaling SCAP-inspired models, focusing on improved productivity, market access, and sector competitiveness.</w:t>
      </w:r>
    </w:p>
    <w:p w14:paraId="09AD6F0E" w14:textId="77777777" w:rsidR="00BE73C0" w:rsidRDefault="00E05DE0" w:rsidP="00BE73C0">
      <w:pPr>
        <w:numPr>
          <w:ilvl w:val="0"/>
          <w:numId w:val="8"/>
        </w:numPr>
        <w:spacing w:before="100" w:beforeAutospacing="1" w:after="100" w:afterAutospacing="1"/>
        <w:jc w:val="both"/>
      </w:pPr>
      <w:r>
        <w:t>Assess social outcomes such as job creation, rural livelihoods, and community resilience.</w:t>
      </w:r>
    </w:p>
    <w:p w14:paraId="190BD06A" w14:textId="77777777" w:rsidR="00BE73C0" w:rsidRDefault="00BE73C0" w:rsidP="00BE73C0">
      <w:pPr>
        <w:numPr>
          <w:ilvl w:val="0"/>
          <w:numId w:val="8"/>
        </w:numPr>
        <w:spacing w:before="100" w:beforeAutospacing="1" w:after="100" w:afterAutospacing="1"/>
        <w:jc w:val="both"/>
      </w:pPr>
      <w:r w:rsidRPr="00BE73C0">
        <w:t>Evaluate environmental impacts, highlighting opportunities to incorporate climate-smart agriculture practices and enhance resource efficiency, following relevant ESMF/ESMP principles for potential future application.</w:t>
      </w:r>
    </w:p>
    <w:p w14:paraId="168B7598" w14:textId="5D8A2DCC" w:rsidR="00E05DE0" w:rsidRPr="00BE73C0" w:rsidRDefault="00E05DE0" w:rsidP="00BE73C0">
      <w:pPr>
        <w:pStyle w:val="NormalWeb"/>
        <w:spacing w:after="0" w:afterAutospacing="0"/>
        <w:jc w:val="both"/>
        <w:rPr>
          <w:rFonts w:hAnsi="Symbol"/>
        </w:rPr>
      </w:pPr>
      <w:r w:rsidRPr="00BE73C0">
        <w:rPr>
          <w:rFonts w:hAnsi="Symbol"/>
        </w:rPr>
        <w:t></w:t>
      </w:r>
      <w:r w:rsidRPr="00BE73C0">
        <w:rPr>
          <w:rFonts w:hAnsi="Symbol"/>
        </w:rPr>
        <w:t xml:space="preserve"> </w:t>
      </w:r>
      <w:r w:rsidRPr="00BE73C0">
        <w:rPr>
          <w:rFonts w:hAnsi="Symbol"/>
          <w:b/>
          <w:bCs/>
        </w:rPr>
        <w:t>Global Best Practices and Applicability to Serbia</w:t>
      </w:r>
    </w:p>
    <w:p w14:paraId="7F2AF792" w14:textId="77777777" w:rsidR="00E05DE0" w:rsidRDefault="00E05DE0" w:rsidP="00E469D9">
      <w:pPr>
        <w:numPr>
          <w:ilvl w:val="0"/>
          <w:numId w:val="9"/>
        </w:numPr>
        <w:spacing w:after="100" w:afterAutospacing="1"/>
        <w:jc w:val="both"/>
      </w:pPr>
      <w:r>
        <w:t>Review successful agricultural support models from EU and OECD countries, particularly those that emphasize sustainability, innovation, and inclusivity.</w:t>
      </w:r>
    </w:p>
    <w:p w14:paraId="2E689473" w14:textId="77777777" w:rsidR="00E05DE0" w:rsidRDefault="00E05DE0" w:rsidP="00E469D9">
      <w:pPr>
        <w:numPr>
          <w:ilvl w:val="0"/>
          <w:numId w:val="9"/>
        </w:numPr>
        <w:spacing w:before="100" w:beforeAutospacing="1" w:after="100" w:afterAutospacing="1"/>
        <w:jc w:val="both"/>
      </w:pPr>
      <w:r>
        <w:t>Identify lessons learned and adapt these practices to Serbia’s unique agricultural landscape, leveraging its climatic conditions, land resources, and strategic position in the Western Balkans.</w:t>
      </w:r>
    </w:p>
    <w:p w14:paraId="22537D8D" w14:textId="7D805239" w:rsidR="009B7FA2" w:rsidRDefault="00E05DE0" w:rsidP="00CB5DA2">
      <w:pPr>
        <w:numPr>
          <w:ilvl w:val="0"/>
          <w:numId w:val="9"/>
        </w:numPr>
        <w:spacing w:before="100" w:beforeAutospacing="1" w:after="100" w:afterAutospacing="1"/>
        <w:jc w:val="both"/>
      </w:pPr>
      <w:r>
        <w:t>Ensure that all recommendations reflect global trends while respecting Serbia’s cultural and economic context.</w:t>
      </w:r>
    </w:p>
    <w:p w14:paraId="78045B4B" w14:textId="0DCAAAB5" w:rsidR="009B7FA2" w:rsidRDefault="003E72E1" w:rsidP="00E469D9">
      <w:pPr>
        <w:pStyle w:val="Heading1"/>
        <w:numPr>
          <w:ilvl w:val="0"/>
          <w:numId w:val="1"/>
        </w:numPr>
        <w:jc w:val="both"/>
      </w:pPr>
      <w:r>
        <w:t>Scope of Services</w:t>
      </w:r>
    </w:p>
    <w:p w14:paraId="5A2F3A9D" w14:textId="77777777" w:rsidR="009B7FA2" w:rsidRDefault="009B7FA2" w:rsidP="00E469D9">
      <w:pPr>
        <w:pStyle w:val="Heading1"/>
        <w:ind w:left="0" w:firstLine="0"/>
        <w:jc w:val="both"/>
      </w:pPr>
    </w:p>
    <w:p w14:paraId="0247DD05" w14:textId="77777777" w:rsidR="00E05DE0" w:rsidRDefault="00E05DE0" w:rsidP="00E469D9">
      <w:pPr>
        <w:jc w:val="both"/>
        <w:rPr>
          <w:bCs/>
        </w:rPr>
      </w:pPr>
      <w:r w:rsidRPr="00E05DE0">
        <w:rPr>
          <w:bCs/>
        </w:rPr>
        <w:t>The consultancy will focus on providing a comprehensive analysis and strategic recommendations for enhancing agricultural support models in Serbia. The services will be structured to ensure alignment with national strategies, international frameworks, and Serbia’s EU accession objectives. The scope includes, but is not limited to, the following activities:</w:t>
      </w:r>
    </w:p>
    <w:p w14:paraId="1AF0F51F" w14:textId="77777777" w:rsidR="00E05DE0" w:rsidRPr="00E05DE0" w:rsidRDefault="00E05DE0" w:rsidP="00E469D9">
      <w:pPr>
        <w:jc w:val="both"/>
        <w:rPr>
          <w:bCs/>
        </w:rPr>
      </w:pPr>
    </w:p>
    <w:p w14:paraId="19F6B64D" w14:textId="77777777" w:rsidR="00E05DE0" w:rsidRPr="00E05DE0" w:rsidRDefault="00E05DE0" w:rsidP="00E469D9">
      <w:pPr>
        <w:numPr>
          <w:ilvl w:val="0"/>
          <w:numId w:val="10"/>
        </w:numPr>
        <w:jc w:val="both"/>
        <w:rPr>
          <w:bCs/>
        </w:rPr>
      </w:pPr>
      <w:r w:rsidRPr="00E05DE0">
        <w:rPr>
          <w:b/>
          <w:bCs/>
        </w:rPr>
        <w:t>Assessment of Current Agricultural Support Models</w:t>
      </w:r>
    </w:p>
    <w:p w14:paraId="28BC6545" w14:textId="77777777" w:rsidR="00E05DE0" w:rsidRPr="00E05DE0" w:rsidRDefault="00E05DE0" w:rsidP="00E469D9">
      <w:pPr>
        <w:numPr>
          <w:ilvl w:val="1"/>
          <w:numId w:val="10"/>
        </w:numPr>
        <w:jc w:val="both"/>
        <w:rPr>
          <w:bCs/>
        </w:rPr>
      </w:pPr>
      <w:r w:rsidRPr="00E05DE0">
        <w:rPr>
          <w:bCs/>
        </w:rPr>
        <w:t>Conduct a detailed analysis of SCAP’s operational framework, including its 50:40:10 co-financing model, governance structures, and its impact on small and medium-sized producers.</w:t>
      </w:r>
    </w:p>
    <w:p w14:paraId="5E85C282" w14:textId="77777777" w:rsidR="00E05DE0" w:rsidRPr="00E05DE0" w:rsidRDefault="00E05DE0" w:rsidP="00E469D9">
      <w:pPr>
        <w:numPr>
          <w:ilvl w:val="1"/>
          <w:numId w:val="10"/>
        </w:numPr>
        <w:jc w:val="both"/>
        <w:rPr>
          <w:bCs/>
        </w:rPr>
      </w:pPr>
      <w:r w:rsidRPr="00E05DE0">
        <w:rPr>
          <w:bCs/>
        </w:rPr>
        <w:t xml:space="preserve">Evaluate how SCAP aligns with Serbia’s </w:t>
      </w:r>
      <w:r w:rsidRPr="00E05DE0">
        <w:rPr>
          <w:b/>
          <w:bCs/>
        </w:rPr>
        <w:t>Agricultural and Rural Development Strategy (2014–2024)</w:t>
      </w:r>
      <w:r w:rsidRPr="00E05DE0">
        <w:rPr>
          <w:bCs/>
        </w:rPr>
        <w:t xml:space="preserve">, </w:t>
      </w:r>
      <w:r w:rsidRPr="00E05DE0">
        <w:rPr>
          <w:b/>
          <w:bCs/>
        </w:rPr>
        <w:t>IPARD III Programme</w:t>
      </w:r>
      <w:r w:rsidRPr="00E05DE0">
        <w:rPr>
          <w:bCs/>
        </w:rPr>
        <w:t>, and relevant EU CAP objectives.</w:t>
      </w:r>
    </w:p>
    <w:p w14:paraId="4C83E924" w14:textId="77777777" w:rsidR="00E05DE0" w:rsidRDefault="00E05DE0" w:rsidP="00E469D9">
      <w:pPr>
        <w:numPr>
          <w:ilvl w:val="1"/>
          <w:numId w:val="10"/>
        </w:numPr>
        <w:jc w:val="both"/>
        <w:rPr>
          <w:bCs/>
        </w:rPr>
      </w:pPr>
      <w:r w:rsidRPr="00E05DE0">
        <w:rPr>
          <w:bCs/>
        </w:rPr>
        <w:t>Identify challenges, gaps, and opportunities for scaling SCAP’s model into a broader agricultural policy framework.</w:t>
      </w:r>
    </w:p>
    <w:p w14:paraId="094C3354" w14:textId="77777777" w:rsidR="00CE45CE" w:rsidRPr="00E05DE0" w:rsidRDefault="00CE45CE" w:rsidP="00CB5DA2">
      <w:pPr>
        <w:jc w:val="both"/>
        <w:rPr>
          <w:bCs/>
        </w:rPr>
      </w:pPr>
    </w:p>
    <w:p w14:paraId="7B93E3D7" w14:textId="77777777" w:rsidR="00E05DE0" w:rsidRPr="00E05DE0" w:rsidRDefault="00E05DE0" w:rsidP="00E469D9">
      <w:pPr>
        <w:numPr>
          <w:ilvl w:val="0"/>
          <w:numId w:val="10"/>
        </w:numPr>
        <w:jc w:val="both"/>
        <w:rPr>
          <w:bCs/>
        </w:rPr>
      </w:pPr>
      <w:r w:rsidRPr="00E05DE0">
        <w:rPr>
          <w:b/>
          <w:bCs/>
        </w:rPr>
        <w:t>Alignment with Strategic and Policy Frameworks</w:t>
      </w:r>
    </w:p>
    <w:p w14:paraId="7398A02B" w14:textId="0214B8DE" w:rsidR="00E05DE0" w:rsidRPr="00E05DE0" w:rsidRDefault="00E05DE0" w:rsidP="00E469D9">
      <w:pPr>
        <w:numPr>
          <w:ilvl w:val="1"/>
          <w:numId w:val="10"/>
        </w:numPr>
        <w:jc w:val="both"/>
        <w:rPr>
          <w:bCs/>
        </w:rPr>
      </w:pPr>
      <w:r w:rsidRPr="00E05DE0">
        <w:rPr>
          <w:bCs/>
        </w:rPr>
        <w:t xml:space="preserve">Review Serbia’s </w:t>
      </w:r>
      <w:r w:rsidRPr="00E05DE0">
        <w:rPr>
          <w:b/>
          <w:bCs/>
        </w:rPr>
        <w:t>Agricultural and Rural Development Strategy 2025–2034</w:t>
      </w:r>
      <w:r w:rsidRPr="00E05DE0">
        <w:rPr>
          <w:bCs/>
        </w:rPr>
        <w:t xml:space="preserve"> draft document </w:t>
      </w:r>
      <w:r w:rsidR="00CE45CE" w:rsidRPr="00CE45CE">
        <w:rPr>
          <w:bCs/>
        </w:rPr>
        <w:t xml:space="preserve">and assess how key SCAP design and implementation elements </w:t>
      </w:r>
      <w:r w:rsidR="00CE45CE">
        <w:rPr>
          <w:bCs/>
        </w:rPr>
        <w:t>-</w:t>
      </w:r>
      <w:r w:rsidR="00CE45CE" w:rsidRPr="00CE45CE">
        <w:rPr>
          <w:bCs/>
        </w:rPr>
        <w:t xml:space="preserve"> including the co-financing model, targeting approach, and digital/advisory integration </w:t>
      </w:r>
      <w:r w:rsidR="00CE45CE">
        <w:rPr>
          <w:bCs/>
        </w:rPr>
        <w:t>-</w:t>
      </w:r>
      <w:r w:rsidR="00CE45CE" w:rsidRPr="00CE45CE">
        <w:rPr>
          <w:bCs/>
        </w:rPr>
        <w:t xml:space="preserve"> can be reflected in the new strategy.</w:t>
      </w:r>
    </w:p>
    <w:p w14:paraId="41459592" w14:textId="77777777" w:rsidR="00E05DE0" w:rsidRPr="00E05DE0" w:rsidRDefault="00E05DE0" w:rsidP="00E469D9">
      <w:pPr>
        <w:numPr>
          <w:ilvl w:val="1"/>
          <w:numId w:val="10"/>
        </w:numPr>
        <w:jc w:val="both"/>
        <w:rPr>
          <w:bCs/>
        </w:rPr>
      </w:pPr>
      <w:r w:rsidRPr="00E05DE0">
        <w:rPr>
          <w:bCs/>
        </w:rPr>
        <w:t xml:space="preserve">Ensure compatibility with the </w:t>
      </w:r>
      <w:r w:rsidRPr="00E05DE0">
        <w:rPr>
          <w:b/>
          <w:bCs/>
        </w:rPr>
        <w:t>OECD Competitiveness Outlook</w:t>
      </w:r>
      <w:r w:rsidRPr="00E05DE0">
        <w:rPr>
          <w:bCs/>
        </w:rPr>
        <w:t xml:space="preserve">, </w:t>
      </w:r>
      <w:r w:rsidRPr="00E05DE0">
        <w:rPr>
          <w:b/>
          <w:bCs/>
        </w:rPr>
        <w:t>European Green Deal</w:t>
      </w:r>
      <w:r w:rsidRPr="00E05DE0">
        <w:rPr>
          <w:bCs/>
        </w:rPr>
        <w:t xml:space="preserve">, </w:t>
      </w:r>
      <w:r w:rsidRPr="00E05DE0">
        <w:rPr>
          <w:b/>
          <w:bCs/>
        </w:rPr>
        <w:t>FAO Guidelines on Sustainable Agriculture</w:t>
      </w:r>
      <w:r w:rsidRPr="00E05DE0">
        <w:rPr>
          <w:bCs/>
        </w:rPr>
        <w:t>, and similar frameworks.</w:t>
      </w:r>
    </w:p>
    <w:p w14:paraId="2587D6EF" w14:textId="77777777" w:rsidR="00E05DE0" w:rsidRDefault="00E05DE0" w:rsidP="00E469D9">
      <w:pPr>
        <w:numPr>
          <w:ilvl w:val="1"/>
          <w:numId w:val="10"/>
        </w:numPr>
        <w:jc w:val="both"/>
        <w:rPr>
          <w:bCs/>
        </w:rPr>
      </w:pPr>
      <w:r w:rsidRPr="00E05DE0">
        <w:rPr>
          <w:bCs/>
        </w:rPr>
        <w:t xml:space="preserve">Identify synergies with Serbia’s commitments under the </w:t>
      </w:r>
      <w:r w:rsidRPr="00E05DE0">
        <w:rPr>
          <w:b/>
          <w:bCs/>
        </w:rPr>
        <w:t>Western Balkans Green Agenda</w:t>
      </w:r>
      <w:r w:rsidRPr="00E05DE0">
        <w:rPr>
          <w:bCs/>
        </w:rPr>
        <w:t xml:space="preserve"> and the </w:t>
      </w:r>
      <w:r w:rsidRPr="00E05DE0">
        <w:rPr>
          <w:b/>
          <w:bCs/>
        </w:rPr>
        <w:t>UN Sustainable Development Goals (SDGs)</w:t>
      </w:r>
      <w:r w:rsidRPr="00E05DE0">
        <w:rPr>
          <w:bCs/>
        </w:rPr>
        <w:t>.</w:t>
      </w:r>
    </w:p>
    <w:p w14:paraId="7219902B" w14:textId="77777777" w:rsidR="00DC0238" w:rsidRPr="00E05DE0" w:rsidRDefault="00DC0238" w:rsidP="00E469D9">
      <w:pPr>
        <w:jc w:val="both"/>
        <w:rPr>
          <w:bCs/>
        </w:rPr>
      </w:pPr>
    </w:p>
    <w:p w14:paraId="674D60F2" w14:textId="77777777" w:rsidR="00E05DE0" w:rsidRPr="00E05DE0" w:rsidRDefault="00E05DE0" w:rsidP="00E469D9">
      <w:pPr>
        <w:numPr>
          <w:ilvl w:val="0"/>
          <w:numId w:val="10"/>
        </w:numPr>
        <w:jc w:val="both"/>
        <w:rPr>
          <w:bCs/>
        </w:rPr>
      </w:pPr>
      <w:r w:rsidRPr="00E05DE0">
        <w:rPr>
          <w:b/>
          <w:bCs/>
        </w:rPr>
        <w:t>Stakeholder Engagement and Needs Assessment</w:t>
      </w:r>
    </w:p>
    <w:p w14:paraId="1E8D00C1" w14:textId="77777777" w:rsidR="00E05DE0" w:rsidRPr="00E05DE0" w:rsidRDefault="00E05DE0" w:rsidP="00E469D9">
      <w:pPr>
        <w:numPr>
          <w:ilvl w:val="1"/>
          <w:numId w:val="10"/>
        </w:numPr>
        <w:jc w:val="both"/>
        <w:rPr>
          <w:bCs/>
        </w:rPr>
      </w:pPr>
      <w:r w:rsidRPr="00E05DE0">
        <w:rPr>
          <w:bCs/>
        </w:rPr>
        <w:t>Organize and facilitate consultations with key stakeholders, including government bodies (e.g., MAFWM), local governments, producer organizations, agribusinesses, and international donors.</w:t>
      </w:r>
    </w:p>
    <w:p w14:paraId="2262A19D" w14:textId="273A29B0" w:rsidR="00E05DE0" w:rsidRPr="00E05DE0" w:rsidRDefault="00F914D1" w:rsidP="00E469D9">
      <w:pPr>
        <w:numPr>
          <w:ilvl w:val="1"/>
          <w:numId w:val="10"/>
        </w:numPr>
        <w:jc w:val="both"/>
        <w:rPr>
          <w:bCs/>
        </w:rPr>
      </w:pPr>
      <w:r w:rsidRPr="00F914D1">
        <w:rPr>
          <w:bCs/>
        </w:rPr>
        <w:t>Conduct up to four workshops and targeted interviews to assess the needs, challenges, and perspectives of stakeholders at all levels, ensuring an inclusive approach (approx. 20–25 participants per workshop).</w:t>
      </w:r>
    </w:p>
    <w:p w14:paraId="3CDED209" w14:textId="77777777" w:rsidR="00E05DE0" w:rsidRDefault="00E05DE0" w:rsidP="00E469D9">
      <w:pPr>
        <w:numPr>
          <w:ilvl w:val="1"/>
          <w:numId w:val="10"/>
        </w:numPr>
        <w:jc w:val="both"/>
        <w:rPr>
          <w:bCs/>
        </w:rPr>
      </w:pPr>
      <w:r w:rsidRPr="00E05DE0">
        <w:rPr>
          <w:bCs/>
        </w:rPr>
        <w:t>Map out institutional, financial, and operational roles of various stakeholders for successful policy implementation.</w:t>
      </w:r>
    </w:p>
    <w:p w14:paraId="34F8005B" w14:textId="77777777" w:rsidR="00DC0238" w:rsidRPr="00E05DE0" w:rsidRDefault="00DC0238" w:rsidP="00E469D9">
      <w:pPr>
        <w:jc w:val="both"/>
        <w:rPr>
          <w:bCs/>
        </w:rPr>
      </w:pPr>
    </w:p>
    <w:p w14:paraId="4B2C807B" w14:textId="77777777" w:rsidR="00E05DE0" w:rsidRPr="00E05DE0" w:rsidRDefault="00E05DE0" w:rsidP="00E469D9">
      <w:pPr>
        <w:numPr>
          <w:ilvl w:val="0"/>
          <w:numId w:val="10"/>
        </w:numPr>
        <w:jc w:val="both"/>
        <w:rPr>
          <w:bCs/>
        </w:rPr>
      </w:pPr>
      <w:r w:rsidRPr="00E05DE0">
        <w:rPr>
          <w:b/>
          <w:bCs/>
        </w:rPr>
        <w:t>Global Best Practices and Applicability to Serbia</w:t>
      </w:r>
    </w:p>
    <w:p w14:paraId="0549C707" w14:textId="0D98A801" w:rsidR="00E05DE0" w:rsidRPr="00E05DE0" w:rsidRDefault="00E05DE0" w:rsidP="00E469D9">
      <w:pPr>
        <w:numPr>
          <w:ilvl w:val="1"/>
          <w:numId w:val="10"/>
        </w:numPr>
        <w:jc w:val="both"/>
        <w:rPr>
          <w:bCs/>
        </w:rPr>
      </w:pPr>
      <w:r w:rsidRPr="00E05DE0">
        <w:rPr>
          <w:bCs/>
        </w:rPr>
        <w:t xml:space="preserve">Conduct a review of successful agricultural support programs globally, </w:t>
      </w:r>
      <w:r w:rsidR="00303035" w:rsidRPr="00303035">
        <w:rPr>
          <w:bCs/>
        </w:rPr>
        <w:t>with a focus on EU member states and pre-accession countries with comparable agricultural structures, such as Poland, Hungary, Romania, and the Western Balkans region</w:t>
      </w:r>
      <w:r w:rsidR="00303035" w:rsidRPr="00303035">
        <w:t xml:space="preserve"> </w:t>
      </w:r>
      <w:r w:rsidR="00303035">
        <w:rPr>
          <w:bCs/>
        </w:rPr>
        <w:t>-</w:t>
      </w:r>
      <w:r w:rsidR="00303035" w:rsidRPr="00303035">
        <w:rPr>
          <w:bCs/>
        </w:rPr>
        <w:t xml:space="preserve"> including investment grants (e.g. IPARD-like schemes), direct payments for smallholders, rural development measures, and public-private advisory models.</w:t>
      </w:r>
    </w:p>
    <w:p w14:paraId="7A6510EF" w14:textId="77777777" w:rsidR="00E05DE0" w:rsidRPr="00E05DE0" w:rsidRDefault="00E05DE0" w:rsidP="00E469D9">
      <w:pPr>
        <w:numPr>
          <w:ilvl w:val="1"/>
          <w:numId w:val="10"/>
        </w:numPr>
        <w:jc w:val="both"/>
        <w:rPr>
          <w:bCs/>
        </w:rPr>
      </w:pPr>
      <w:r w:rsidRPr="00E05DE0">
        <w:rPr>
          <w:bCs/>
        </w:rPr>
        <w:t>Extract lessons learned and analyze their applicability to Serbia’s agricultural context.</w:t>
      </w:r>
    </w:p>
    <w:p w14:paraId="1247A646" w14:textId="05CAB01E" w:rsidR="00E05DE0" w:rsidRDefault="00E05DE0" w:rsidP="00E469D9">
      <w:pPr>
        <w:numPr>
          <w:ilvl w:val="1"/>
          <w:numId w:val="10"/>
        </w:numPr>
        <w:jc w:val="both"/>
        <w:rPr>
          <w:bCs/>
        </w:rPr>
      </w:pPr>
      <w:r w:rsidRPr="00E05DE0">
        <w:rPr>
          <w:bCs/>
        </w:rPr>
        <w:t>Highlight innovative solutions, including digital tools, climate-smart</w:t>
      </w:r>
      <w:r w:rsidR="001D443E">
        <w:rPr>
          <w:bCs/>
        </w:rPr>
        <w:t xml:space="preserve"> agriculture</w:t>
      </w:r>
      <w:r w:rsidRPr="00E05DE0">
        <w:rPr>
          <w:bCs/>
        </w:rPr>
        <w:t xml:space="preserve"> practices, and public-private partnership models that could enhance the effectiveness of Serbia’s agricultural support mechanisms.</w:t>
      </w:r>
    </w:p>
    <w:p w14:paraId="0E05D6BA" w14:textId="77777777" w:rsidR="00DC0238" w:rsidRPr="00E05DE0" w:rsidRDefault="00DC0238" w:rsidP="00E469D9">
      <w:pPr>
        <w:jc w:val="both"/>
        <w:rPr>
          <w:bCs/>
        </w:rPr>
      </w:pPr>
    </w:p>
    <w:p w14:paraId="61C2923C" w14:textId="77777777" w:rsidR="00E05DE0" w:rsidRPr="00E05DE0" w:rsidRDefault="00E05DE0" w:rsidP="00E469D9">
      <w:pPr>
        <w:numPr>
          <w:ilvl w:val="0"/>
          <w:numId w:val="10"/>
        </w:numPr>
        <w:jc w:val="both"/>
        <w:rPr>
          <w:bCs/>
        </w:rPr>
      </w:pPr>
      <w:r w:rsidRPr="00E05DE0">
        <w:rPr>
          <w:b/>
          <w:bCs/>
        </w:rPr>
        <w:lastRenderedPageBreak/>
        <w:t>Development of Strategic Recommendations</w:t>
      </w:r>
    </w:p>
    <w:p w14:paraId="0070FA97" w14:textId="68847566" w:rsidR="00E05DE0" w:rsidRPr="00E05DE0" w:rsidRDefault="00F53A99" w:rsidP="00E469D9">
      <w:pPr>
        <w:numPr>
          <w:ilvl w:val="1"/>
          <w:numId w:val="10"/>
        </w:numPr>
        <w:jc w:val="both"/>
        <w:rPr>
          <w:bCs/>
        </w:rPr>
      </w:pPr>
      <w:r w:rsidRPr="00F53A99">
        <w:rPr>
          <w:bCs/>
        </w:rPr>
        <w:t xml:space="preserve">Formulate a detailed set of recommendations for integrating SCAP-derived elements </w:t>
      </w:r>
      <w:r>
        <w:rPr>
          <w:bCs/>
        </w:rPr>
        <w:t>-</w:t>
      </w:r>
      <w:r w:rsidRPr="00F53A99">
        <w:rPr>
          <w:bCs/>
        </w:rPr>
        <w:t xml:space="preserve"> such as the 50:40:10 co-financing logic, transparent selection procedures, and digital/advisory components </w:t>
      </w:r>
      <w:r>
        <w:rPr>
          <w:bCs/>
        </w:rPr>
        <w:t>-</w:t>
      </w:r>
      <w:r w:rsidRPr="00F53A99">
        <w:rPr>
          <w:bCs/>
        </w:rPr>
        <w:t xml:space="preserve"> into Serbia’s national investment support measures.</w:t>
      </w:r>
    </w:p>
    <w:p w14:paraId="094A30D3" w14:textId="77777777" w:rsidR="00E05DE0" w:rsidRPr="00E05DE0" w:rsidRDefault="00E05DE0" w:rsidP="00E469D9">
      <w:pPr>
        <w:numPr>
          <w:ilvl w:val="1"/>
          <w:numId w:val="10"/>
        </w:numPr>
        <w:jc w:val="both"/>
        <w:rPr>
          <w:bCs/>
        </w:rPr>
      </w:pPr>
      <w:r w:rsidRPr="00E05DE0">
        <w:rPr>
          <w:bCs/>
        </w:rPr>
        <w:t>Provide guidance on aligning financial mechanisms with Serbia’s broader rural development goals and EU CAP requirements.</w:t>
      </w:r>
    </w:p>
    <w:p w14:paraId="06766D67" w14:textId="52FC7F09" w:rsidR="002B2F61" w:rsidRPr="00F53A99" w:rsidRDefault="002B2F61" w:rsidP="00836B6F">
      <w:pPr>
        <w:numPr>
          <w:ilvl w:val="1"/>
          <w:numId w:val="10"/>
        </w:numPr>
        <w:jc w:val="both"/>
        <w:rPr>
          <w:bCs/>
        </w:rPr>
      </w:pPr>
      <w:r w:rsidRPr="002B2F61">
        <w:rPr>
          <w:bCs/>
        </w:rPr>
        <w:t>Address legal, institutional, and operational adjustments necessary for implementation, including potential revisions or development of rulebooks for relevant support instruments.</w:t>
      </w:r>
      <w:r>
        <w:rPr>
          <w:bCs/>
        </w:rPr>
        <w:t xml:space="preserve"> </w:t>
      </w:r>
    </w:p>
    <w:p w14:paraId="3BFFA247" w14:textId="77777777" w:rsidR="002B2F61" w:rsidRPr="00E05DE0" w:rsidRDefault="002B2F61" w:rsidP="00E469D9">
      <w:pPr>
        <w:jc w:val="both"/>
        <w:rPr>
          <w:bCs/>
        </w:rPr>
      </w:pPr>
    </w:p>
    <w:p w14:paraId="70465ACE" w14:textId="77777777" w:rsidR="00E05DE0" w:rsidRPr="00E05DE0" w:rsidRDefault="00E05DE0" w:rsidP="00E469D9">
      <w:pPr>
        <w:numPr>
          <w:ilvl w:val="0"/>
          <w:numId w:val="10"/>
        </w:numPr>
        <w:jc w:val="both"/>
        <w:rPr>
          <w:bCs/>
        </w:rPr>
      </w:pPr>
      <w:r w:rsidRPr="00E05DE0">
        <w:rPr>
          <w:b/>
          <w:bCs/>
        </w:rPr>
        <w:t>Economic, Social, and Environmental Impact Analysis</w:t>
      </w:r>
    </w:p>
    <w:p w14:paraId="56167BC2" w14:textId="77777777" w:rsidR="00E05DE0" w:rsidRPr="00E05DE0" w:rsidRDefault="00E05DE0" w:rsidP="00E469D9">
      <w:pPr>
        <w:numPr>
          <w:ilvl w:val="1"/>
          <w:numId w:val="10"/>
        </w:numPr>
        <w:jc w:val="both"/>
        <w:rPr>
          <w:bCs/>
        </w:rPr>
      </w:pPr>
      <w:r w:rsidRPr="00E05DE0">
        <w:rPr>
          <w:bCs/>
        </w:rPr>
        <w:t>Evaluate the economic implications of scaling SCAP’s model, including its potential to enhance productivity, competitiveness, and market access.</w:t>
      </w:r>
    </w:p>
    <w:p w14:paraId="68FBDBC3" w14:textId="6A695401" w:rsidR="002D7128" w:rsidRPr="00A37CC5" w:rsidRDefault="00E05DE0" w:rsidP="00836B6F">
      <w:pPr>
        <w:numPr>
          <w:ilvl w:val="1"/>
          <w:numId w:val="10"/>
        </w:numPr>
        <w:jc w:val="both"/>
        <w:rPr>
          <w:bCs/>
        </w:rPr>
      </w:pPr>
      <w:r w:rsidRPr="00E05DE0">
        <w:rPr>
          <w:bCs/>
        </w:rPr>
        <w:t>Assess social impacts such as job creation, rural community development, and inclusivity.</w:t>
      </w:r>
    </w:p>
    <w:p w14:paraId="28FC36A6" w14:textId="5C3EE5A0" w:rsidR="00E05DE0" w:rsidRDefault="00E05DE0" w:rsidP="00E469D9">
      <w:pPr>
        <w:numPr>
          <w:ilvl w:val="1"/>
          <w:numId w:val="10"/>
        </w:numPr>
        <w:jc w:val="both"/>
        <w:rPr>
          <w:bCs/>
        </w:rPr>
      </w:pPr>
      <w:r w:rsidRPr="00E05DE0">
        <w:rPr>
          <w:bCs/>
        </w:rPr>
        <w:t>Analyze environmental benefits, including the adoption of climate-smart and sustainable agricultural practices</w:t>
      </w:r>
      <w:r w:rsidR="00F53A99">
        <w:rPr>
          <w:bCs/>
        </w:rPr>
        <w:t>,</w:t>
      </w:r>
      <w:r w:rsidR="002D7128">
        <w:rPr>
          <w:bCs/>
        </w:rPr>
        <w:t xml:space="preserve">  i</w:t>
      </w:r>
      <w:r w:rsidR="00F53A99" w:rsidRPr="00F53A99">
        <w:rPr>
          <w:bCs/>
        </w:rPr>
        <w:t>ncluding the adoption of climate-smart and sustainable agricultural practices, in line with relevant ESMF/ESMP principles.</w:t>
      </w:r>
    </w:p>
    <w:p w14:paraId="1F4F0DA9" w14:textId="5BB452D5" w:rsidR="00A37CC5" w:rsidRDefault="00A37CC5" w:rsidP="00E469D9">
      <w:pPr>
        <w:numPr>
          <w:ilvl w:val="1"/>
          <w:numId w:val="10"/>
        </w:numPr>
        <w:jc w:val="both"/>
        <w:rPr>
          <w:bCs/>
        </w:rPr>
      </w:pPr>
      <w:r w:rsidRPr="00A37CC5">
        <w:rPr>
          <w:bCs/>
        </w:rPr>
        <w:t>To integrate environmental sustainability and social responsibility principles across all aspects of the project. This includes assessing the impact of climate change, sustainable energy use, circular economy, promoting eco-friendly farming practices, ensuring fair labor conditions, and identifying opportunities for green investments and certifications that enhance Serbia’s competitive position in international markets.</w:t>
      </w:r>
    </w:p>
    <w:p w14:paraId="1FB0CD2B" w14:textId="77777777" w:rsidR="00DC0238" w:rsidRPr="00E05DE0" w:rsidRDefault="00DC0238" w:rsidP="00E469D9">
      <w:pPr>
        <w:jc w:val="both"/>
        <w:rPr>
          <w:bCs/>
        </w:rPr>
      </w:pPr>
    </w:p>
    <w:p w14:paraId="6EC95119" w14:textId="77777777" w:rsidR="00E05DE0" w:rsidRPr="00E05DE0" w:rsidRDefault="00E05DE0" w:rsidP="00E469D9">
      <w:pPr>
        <w:numPr>
          <w:ilvl w:val="0"/>
          <w:numId w:val="10"/>
        </w:numPr>
        <w:jc w:val="both"/>
        <w:rPr>
          <w:bCs/>
        </w:rPr>
      </w:pPr>
      <w:r w:rsidRPr="00E05DE0">
        <w:rPr>
          <w:b/>
          <w:bCs/>
        </w:rPr>
        <w:t>Development of an Implementation Roadmap</w:t>
      </w:r>
    </w:p>
    <w:p w14:paraId="3C392145" w14:textId="77777777" w:rsidR="00E05DE0" w:rsidRPr="00E05DE0" w:rsidRDefault="00E05DE0" w:rsidP="00E469D9">
      <w:pPr>
        <w:numPr>
          <w:ilvl w:val="1"/>
          <w:numId w:val="10"/>
        </w:numPr>
        <w:jc w:val="both"/>
        <w:rPr>
          <w:bCs/>
        </w:rPr>
      </w:pPr>
      <w:r w:rsidRPr="00E05DE0">
        <w:rPr>
          <w:bCs/>
        </w:rPr>
        <w:t>Design a practical roadmap for implementing recommended agricultural support models, outlining specific actions, timelines, and responsible entities.</w:t>
      </w:r>
    </w:p>
    <w:p w14:paraId="76BE3133" w14:textId="468912F6" w:rsidR="00E05DE0" w:rsidRDefault="00E05DE0" w:rsidP="00E469D9">
      <w:pPr>
        <w:numPr>
          <w:ilvl w:val="1"/>
          <w:numId w:val="10"/>
        </w:numPr>
        <w:jc w:val="both"/>
        <w:rPr>
          <w:bCs/>
        </w:rPr>
      </w:pPr>
      <w:r w:rsidRPr="00E05DE0">
        <w:rPr>
          <w:bCs/>
        </w:rPr>
        <w:t>Include milestones for monitoring progress and adjusting the strategy based on emerging challenges and opportunities.</w:t>
      </w:r>
      <w:r w:rsidR="00FD05C7">
        <w:rPr>
          <w:bCs/>
        </w:rPr>
        <w:t xml:space="preserve"> </w:t>
      </w:r>
      <w:r w:rsidR="00FD05C7" w:rsidRPr="00FD05C7">
        <w:rPr>
          <w:bCs/>
        </w:rPr>
        <w:t>The Consultant is expected to propose two to three feasible monitoring approaches, to be reviewed and approved by the Client.</w:t>
      </w:r>
    </w:p>
    <w:p w14:paraId="27C65310" w14:textId="77777777" w:rsidR="00DC0238" w:rsidRPr="00E05DE0" w:rsidRDefault="00DC0238" w:rsidP="00E469D9">
      <w:pPr>
        <w:jc w:val="both"/>
        <w:rPr>
          <w:bCs/>
        </w:rPr>
      </w:pPr>
    </w:p>
    <w:p w14:paraId="79726942" w14:textId="77777777" w:rsidR="00E05DE0" w:rsidRPr="00E05DE0" w:rsidRDefault="00E05DE0" w:rsidP="00E469D9">
      <w:pPr>
        <w:numPr>
          <w:ilvl w:val="0"/>
          <w:numId w:val="10"/>
        </w:numPr>
        <w:jc w:val="both"/>
        <w:rPr>
          <w:bCs/>
        </w:rPr>
      </w:pPr>
      <w:r w:rsidRPr="00E05DE0">
        <w:rPr>
          <w:b/>
          <w:bCs/>
        </w:rPr>
        <w:t>Reporting and Capacity Building</w:t>
      </w:r>
    </w:p>
    <w:p w14:paraId="353D1338" w14:textId="77777777" w:rsidR="00E05DE0" w:rsidRPr="00E05DE0" w:rsidRDefault="00E05DE0" w:rsidP="00E469D9">
      <w:pPr>
        <w:numPr>
          <w:ilvl w:val="1"/>
          <w:numId w:val="10"/>
        </w:numPr>
        <w:jc w:val="both"/>
        <w:rPr>
          <w:bCs/>
        </w:rPr>
      </w:pPr>
      <w:r w:rsidRPr="00E05DE0">
        <w:rPr>
          <w:bCs/>
        </w:rPr>
        <w:t>Prepare and deliver comprehensive reports, including interim and final deliverables, to communicate findings, recommendations, and strategic directions.</w:t>
      </w:r>
    </w:p>
    <w:p w14:paraId="03172A22" w14:textId="0A31B3FA" w:rsidR="00E05DE0" w:rsidRPr="00E05DE0" w:rsidRDefault="00F53A99" w:rsidP="00E469D9">
      <w:pPr>
        <w:numPr>
          <w:ilvl w:val="1"/>
          <w:numId w:val="10"/>
        </w:numPr>
        <w:jc w:val="both"/>
        <w:rPr>
          <w:bCs/>
        </w:rPr>
      </w:pPr>
      <w:r w:rsidRPr="00F53A99">
        <w:rPr>
          <w:bCs/>
        </w:rPr>
        <w:t xml:space="preserve">Conduct up to three workshops or training sessions to disseminate findings and build capacity among key stakeholders </w:t>
      </w:r>
      <w:r>
        <w:rPr>
          <w:bCs/>
        </w:rPr>
        <w:t>-</w:t>
      </w:r>
      <w:r w:rsidRPr="00F53A99">
        <w:rPr>
          <w:bCs/>
        </w:rPr>
        <w:t xml:space="preserve"> including government institutions, local governments, and producer organizations </w:t>
      </w:r>
      <w:r>
        <w:rPr>
          <w:bCs/>
        </w:rPr>
        <w:t>-</w:t>
      </w:r>
      <w:r w:rsidRPr="00F53A99">
        <w:rPr>
          <w:bCs/>
        </w:rPr>
        <w:t xml:space="preserve"> with approximately 20–25 participants per session.</w:t>
      </w:r>
      <w:r w:rsidR="00FD05C7" w:rsidRPr="00FD05C7">
        <w:t xml:space="preserve"> </w:t>
      </w:r>
      <w:r w:rsidR="00FD05C7" w:rsidRPr="00FD05C7">
        <w:rPr>
          <w:bCs/>
        </w:rPr>
        <w:t>The final format and location of workshops will be determined during implementation, in agreement with the Client and based on the progression of the assignment.</w:t>
      </w:r>
    </w:p>
    <w:p w14:paraId="38CBB906" w14:textId="77777777" w:rsidR="009B7FA2" w:rsidRDefault="009B7FA2" w:rsidP="00E469D9">
      <w:pPr>
        <w:jc w:val="both"/>
      </w:pPr>
    </w:p>
    <w:p w14:paraId="7A85F431" w14:textId="6B359899" w:rsidR="009B7FA2" w:rsidRDefault="003E72E1" w:rsidP="00E469D9">
      <w:pPr>
        <w:pStyle w:val="Heading1"/>
        <w:numPr>
          <w:ilvl w:val="0"/>
          <w:numId w:val="1"/>
        </w:numPr>
        <w:tabs>
          <w:tab w:val="left" w:pos="823"/>
        </w:tabs>
        <w:jc w:val="both"/>
      </w:pPr>
      <w:r>
        <w:t>Institutional and Implementation Arrangements and key stakeholders</w:t>
      </w:r>
    </w:p>
    <w:p w14:paraId="7FF5F3E8" w14:textId="77777777" w:rsidR="009B7FA2" w:rsidRDefault="009B7FA2" w:rsidP="00E469D9">
      <w:pPr>
        <w:pStyle w:val="Heading1"/>
        <w:tabs>
          <w:tab w:val="left" w:pos="823"/>
        </w:tabs>
        <w:ind w:left="0" w:firstLine="0"/>
        <w:jc w:val="both"/>
        <w:rPr>
          <w:b w:val="0"/>
          <w:sz w:val="22"/>
          <w:szCs w:val="22"/>
        </w:rPr>
      </w:pPr>
    </w:p>
    <w:p w14:paraId="199B1214" w14:textId="73080404" w:rsidR="009B7FA2" w:rsidRDefault="003E72E1" w:rsidP="00E469D9">
      <w:pPr>
        <w:pBdr>
          <w:top w:val="nil"/>
          <w:left w:val="nil"/>
          <w:bottom w:val="nil"/>
          <w:right w:val="nil"/>
          <w:between w:val="nil"/>
        </w:pBdr>
        <w:ind w:left="142" w:right="106"/>
        <w:jc w:val="both"/>
      </w:pPr>
      <w:r>
        <w:t xml:space="preserve">The </w:t>
      </w:r>
      <w:r w:rsidR="00F54A2F">
        <w:t>Consultant</w:t>
      </w:r>
      <w:r>
        <w:t xml:space="preserve"> will report to the SCAP Project Coordinator, who oversees the Project Management Team (PMT) that has been established to support project implementation. The </w:t>
      </w:r>
      <w:r w:rsidR="00F54A2F">
        <w:t>Consultant</w:t>
      </w:r>
      <w:r>
        <w:t xml:space="preserve"> shall be responsible for providing information (inputs) and advice as requested by </w:t>
      </w:r>
      <w:r>
        <w:lastRenderedPageBreak/>
        <w:t xml:space="preserve">the SCAP Project Coordinator for the satisfactory implementation of project activities related to this Consultancy. </w:t>
      </w:r>
    </w:p>
    <w:p w14:paraId="790C89C0" w14:textId="77777777" w:rsidR="00B006D5" w:rsidRDefault="00B006D5" w:rsidP="00E469D9">
      <w:pPr>
        <w:pBdr>
          <w:top w:val="nil"/>
          <w:left w:val="nil"/>
          <w:bottom w:val="nil"/>
          <w:right w:val="nil"/>
          <w:between w:val="nil"/>
        </w:pBdr>
        <w:ind w:left="142" w:right="106"/>
        <w:jc w:val="both"/>
        <w:rPr>
          <w:highlight w:val="yellow"/>
        </w:rPr>
      </w:pPr>
    </w:p>
    <w:p w14:paraId="4E0613E6" w14:textId="48C55D3A" w:rsidR="00F54A2F" w:rsidRPr="000B4768" w:rsidRDefault="00F54A2F" w:rsidP="000B4768">
      <w:pPr>
        <w:pStyle w:val="ListParagraph"/>
        <w:numPr>
          <w:ilvl w:val="0"/>
          <w:numId w:val="1"/>
        </w:numPr>
        <w:pBdr>
          <w:top w:val="nil"/>
          <w:left w:val="nil"/>
          <w:bottom w:val="nil"/>
          <w:right w:val="nil"/>
          <w:between w:val="nil"/>
        </w:pBdr>
        <w:ind w:right="106"/>
        <w:rPr>
          <w:b/>
        </w:rPr>
      </w:pPr>
      <w:r w:rsidRPr="00E469D9">
        <w:rPr>
          <w:b/>
        </w:rPr>
        <w:t>Work Methodology</w:t>
      </w:r>
    </w:p>
    <w:p w14:paraId="4E3B9C3A" w14:textId="655A177E" w:rsidR="00F54A2F" w:rsidRDefault="00F54A2F" w:rsidP="00E469D9">
      <w:pPr>
        <w:pBdr>
          <w:top w:val="nil"/>
          <w:left w:val="nil"/>
          <w:bottom w:val="nil"/>
          <w:right w:val="nil"/>
          <w:between w:val="nil"/>
        </w:pBdr>
        <w:ind w:left="142" w:right="106"/>
        <w:jc w:val="both"/>
      </w:pPr>
      <w:r w:rsidRPr="00F54A2F">
        <w:t xml:space="preserve">The </w:t>
      </w:r>
      <w:r>
        <w:t>C</w:t>
      </w:r>
      <w:r w:rsidRPr="00F54A2F">
        <w:t>onsultant should execute their work, taking into account the following methodological guidelines for the Serbia Competitive Agriculture Project (SCAP):</w:t>
      </w:r>
    </w:p>
    <w:p w14:paraId="70876019" w14:textId="77777777" w:rsidR="00F54A2F" w:rsidRPr="00F54A2F" w:rsidRDefault="00F54A2F" w:rsidP="00E469D9">
      <w:pPr>
        <w:pStyle w:val="ListParagraph"/>
        <w:numPr>
          <w:ilvl w:val="0"/>
          <w:numId w:val="2"/>
        </w:numPr>
      </w:pPr>
      <w:r w:rsidRPr="00F54A2F">
        <w:t>Review of the Project documents (legal, technical, financial, and available methodological).</w:t>
      </w:r>
    </w:p>
    <w:p w14:paraId="2CAF187E" w14:textId="55A49CFC" w:rsidR="00F54A2F" w:rsidRPr="00F54A2F" w:rsidRDefault="00F54A2F" w:rsidP="00E469D9">
      <w:pPr>
        <w:pStyle w:val="ListParagraph"/>
        <w:numPr>
          <w:ilvl w:val="0"/>
          <w:numId w:val="2"/>
        </w:numPr>
      </w:pPr>
      <w:r w:rsidRPr="00F54A2F">
        <w:t>The activities to be developed in the consultancy should be scheduled and agreed upon with the SCAP</w:t>
      </w:r>
      <w:r w:rsidR="00334BE0">
        <w:t xml:space="preserve"> PMT</w:t>
      </w:r>
      <w:r w:rsidRPr="00F54A2F">
        <w:t>.</w:t>
      </w:r>
    </w:p>
    <w:p w14:paraId="6E752A7D" w14:textId="0AF157F7" w:rsidR="00F54A2F" w:rsidRPr="00F54A2F" w:rsidRDefault="00F54A2F" w:rsidP="00E469D9">
      <w:pPr>
        <w:pStyle w:val="ListParagraph"/>
        <w:numPr>
          <w:ilvl w:val="0"/>
          <w:numId w:val="2"/>
        </w:numPr>
      </w:pPr>
      <w:r w:rsidRPr="00F54A2F">
        <w:t xml:space="preserve">Meetings with the </w:t>
      </w:r>
      <w:r w:rsidR="00334BE0">
        <w:t>PMT</w:t>
      </w:r>
      <w:r w:rsidRPr="00F54A2F">
        <w:t xml:space="preserve"> and technical team to receive, define, and jointly agree on the requirements that will be considered in the system engineering design.</w:t>
      </w:r>
    </w:p>
    <w:p w14:paraId="1DAD08D9" w14:textId="6000A87F" w:rsidR="00F54A2F" w:rsidRPr="00F54A2F" w:rsidRDefault="00F54A2F" w:rsidP="00E469D9">
      <w:pPr>
        <w:pStyle w:val="ListParagraph"/>
        <w:numPr>
          <w:ilvl w:val="0"/>
          <w:numId w:val="2"/>
        </w:numPr>
      </w:pPr>
      <w:r w:rsidRPr="00F54A2F">
        <w:t>Presentation of the schemes of the services that the system will provide, in terms of data reception and prepared reports.</w:t>
      </w:r>
    </w:p>
    <w:p w14:paraId="25789AF9" w14:textId="77777777" w:rsidR="004D4989" w:rsidRPr="004D4989" w:rsidRDefault="004D4989" w:rsidP="004D4989">
      <w:pPr>
        <w:pBdr>
          <w:top w:val="nil"/>
          <w:left w:val="nil"/>
          <w:bottom w:val="nil"/>
          <w:right w:val="nil"/>
          <w:between w:val="nil"/>
        </w:pBdr>
        <w:ind w:right="106"/>
        <w:jc w:val="both"/>
      </w:pPr>
      <w:r w:rsidRPr="004D4989">
        <w:t>This methodological approach should encapsulate the entire process from the initial scoping phase through to the final delivery of the initiative, ensuring that all findings are robust, relevant, and ready for implementation.</w:t>
      </w:r>
    </w:p>
    <w:p w14:paraId="19870B59" w14:textId="77777777" w:rsidR="009B7FA2" w:rsidRDefault="009B7FA2" w:rsidP="00E469D9">
      <w:pPr>
        <w:pBdr>
          <w:top w:val="nil"/>
          <w:left w:val="nil"/>
          <w:bottom w:val="nil"/>
          <w:right w:val="nil"/>
          <w:between w:val="nil"/>
        </w:pBdr>
        <w:ind w:right="106"/>
        <w:jc w:val="both"/>
        <w:rPr>
          <w:b/>
          <w:highlight w:val="yellow"/>
        </w:rPr>
      </w:pPr>
    </w:p>
    <w:p w14:paraId="4BEDD608" w14:textId="54413D82" w:rsidR="00271B0C" w:rsidRPr="00E469D9" w:rsidRDefault="00271B0C" w:rsidP="00E469D9">
      <w:pPr>
        <w:pStyle w:val="ListParagraph"/>
        <w:numPr>
          <w:ilvl w:val="0"/>
          <w:numId w:val="1"/>
        </w:numPr>
        <w:pBdr>
          <w:top w:val="nil"/>
          <w:left w:val="nil"/>
          <w:bottom w:val="nil"/>
          <w:right w:val="nil"/>
          <w:between w:val="nil"/>
        </w:pBdr>
        <w:ind w:right="106"/>
        <w:rPr>
          <w:b/>
        </w:rPr>
      </w:pPr>
      <w:r w:rsidRPr="00E469D9">
        <w:rPr>
          <w:b/>
        </w:rPr>
        <w:t>Deliverables</w:t>
      </w:r>
    </w:p>
    <w:p w14:paraId="1132CE62" w14:textId="04ACAE57" w:rsidR="00271B0C" w:rsidRPr="00E469D9" w:rsidRDefault="003338B4" w:rsidP="00E469D9">
      <w:pPr>
        <w:widowControl w:val="0"/>
        <w:pBdr>
          <w:top w:val="nil"/>
          <w:left w:val="nil"/>
          <w:bottom w:val="nil"/>
          <w:right w:val="nil"/>
          <w:between w:val="nil"/>
        </w:pBdr>
        <w:autoSpaceDE w:val="0"/>
        <w:autoSpaceDN w:val="0"/>
        <w:ind w:left="142" w:right="106"/>
        <w:jc w:val="both"/>
      </w:pPr>
      <w:r w:rsidRPr="003338B4">
        <w:t>The consultancy will produce a series of structured deliverables to ensure comprehensive analysis, strategic recommendations, and actionable outcomes. These deliverables will provide a roadmap for enhancing Serbia’s agricultural support models and integrating them into the national policy framework.</w:t>
      </w:r>
      <w:r w:rsidR="00E469D9">
        <w:t xml:space="preserve"> </w:t>
      </w:r>
      <w:r w:rsidRPr="003338B4">
        <w:t>The deliverables are as follows</w:t>
      </w:r>
      <w:r w:rsidR="00882A7F">
        <w:t>:</w:t>
      </w:r>
    </w:p>
    <w:tbl>
      <w:tblPr>
        <w:tblStyle w:val="GridTable4-Accent1"/>
        <w:tblW w:w="0" w:type="auto"/>
        <w:tblLook w:val="04A0" w:firstRow="1" w:lastRow="0" w:firstColumn="1" w:lastColumn="0" w:noHBand="0" w:noVBand="1"/>
      </w:tblPr>
      <w:tblGrid>
        <w:gridCol w:w="1638"/>
        <w:gridCol w:w="3312"/>
        <w:gridCol w:w="2206"/>
        <w:gridCol w:w="2048"/>
      </w:tblGrid>
      <w:tr w:rsidR="003D480E" w:rsidRPr="003338B4" w14:paraId="2ADDE056" w14:textId="1702FA50" w:rsidTr="003D48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4928B1CB" w14:textId="5A18871C" w:rsidR="003D480E" w:rsidRPr="003338B4" w:rsidRDefault="003D480E" w:rsidP="003338B4">
            <w:pPr>
              <w:pBdr>
                <w:top w:val="nil"/>
                <w:left w:val="nil"/>
                <w:bottom w:val="nil"/>
                <w:right w:val="nil"/>
                <w:between w:val="nil"/>
              </w:pBdr>
              <w:ind w:left="142" w:right="106"/>
              <w:jc w:val="both"/>
              <w:rPr>
                <w:b w:val="0"/>
                <w:bCs w:val="0"/>
              </w:rPr>
            </w:pPr>
            <w:r>
              <w:rPr>
                <w:b w:val="0"/>
                <w:bCs w:val="0"/>
              </w:rPr>
              <w:t>Deliverable</w:t>
            </w:r>
          </w:p>
        </w:tc>
        <w:tc>
          <w:tcPr>
            <w:tcW w:w="3312" w:type="dxa"/>
          </w:tcPr>
          <w:p w14:paraId="39398EB1" w14:textId="268F0A02" w:rsidR="003D480E" w:rsidRPr="003338B4" w:rsidRDefault="003D480E" w:rsidP="003338B4">
            <w:pPr>
              <w:pBdr>
                <w:top w:val="nil"/>
                <w:left w:val="nil"/>
                <w:bottom w:val="nil"/>
                <w:right w:val="nil"/>
                <w:between w:val="nil"/>
              </w:pBdr>
              <w:ind w:left="142" w:right="106"/>
              <w:jc w:val="both"/>
              <w:cnfStyle w:val="100000000000" w:firstRow="1" w:lastRow="0" w:firstColumn="0" w:lastColumn="0" w:oddVBand="0" w:evenVBand="0" w:oddHBand="0" w:evenHBand="0" w:firstRowFirstColumn="0" w:firstRowLastColumn="0" w:lastRowFirstColumn="0" w:lastRowLastColumn="0"/>
              <w:rPr>
                <w:b w:val="0"/>
                <w:bCs w:val="0"/>
              </w:rPr>
            </w:pPr>
            <w:r>
              <w:rPr>
                <w:b w:val="0"/>
                <w:bCs w:val="0"/>
              </w:rPr>
              <w:t>Report</w:t>
            </w:r>
          </w:p>
        </w:tc>
        <w:tc>
          <w:tcPr>
            <w:tcW w:w="2206" w:type="dxa"/>
          </w:tcPr>
          <w:p w14:paraId="7023DCE3" w14:textId="256CA35F" w:rsidR="003D480E" w:rsidRPr="003338B4" w:rsidRDefault="003D480E" w:rsidP="003338B4">
            <w:pPr>
              <w:pBdr>
                <w:top w:val="nil"/>
                <w:left w:val="nil"/>
                <w:bottom w:val="nil"/>
                <w:right w:val="nil"/>
                <w:between w:val="nil"/>
              </w:pBdr>
              <w:ind w:left="142" w:right="106"/>
              <w:jc w:val="both"/>
              <w:cnfStyle w:val="100000000000" w:firstRow="1" w:lastRow="0" w:firstColumn="0" w:lastColumn="0" w:oddVBand="0" w:evenVBand="0" w:oddHBand="0" w:evenHBand="0" w:firstRowFirstColumn="0" w:firstRowLastColumn="0" w:lastRowFirstColumn="0" w:lastRowLastColumn="0"/>
            </w:pPr>
            <w:r>
              <w:t>Timeline</w:t>
            </w:r>
          </w:p>
        </w:tc>
        <w:tc>
          <w:tcPr>
            <w:tcW w:w="2048" w:type="dxa"/>
          </w:tcPr>
          <w:p w14:paraId="68497DBE" w14:textId="7ECCCB2E" w:rsidR="003D480E" w:rsidRDefault="003D480E" w:rsidP="003338B4">
            <w:pPr>
              <w:pBdr>
                <w:top w:val="nil"/>
                <w:left w:val="nil"/>
                <w:bottom w:val="nil"/>
                <w:right w:val="nil"/>
                <w:between w:val="nil"/>
              </w:pBdr>
              <w:ind w:left="142" w:right="106"/>
              <w:jc w:val="both"/>
              <w:cnfStyle w:val="100000000000" w:firstRow="1" w:lastRow="0" w:firstColumn="0" w:lastColumn="0" w:oddVBand="0" w:evenVBand="0" w:oddHBand="0" w:evenHBand="0" w:firstRowFirstColumn="0" w:firstRowLastColumn="0" w:lastRowFirstColumn="0" w:lastRowLastColumn="0"/>
            </w:pPr>
            <w:r w:rsidRPr="003D480E">
              <w:t>Form and language</w:t>
            </w:r>
          </w:p>
        </w:tc>
      </w:tr>
      <w:tr w:rsidR="003D480E" w:rsidRPr="003338B4" w14:paraId="766720F8" w14:textId="6669C214" w:rsidTr="003D4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hideMark/>
          </w:tcPr>
          <w:p w14:paraId="2B81BBE2" w14:textId="77777777" w:rsidR="003D480E" w:rsidRPr="003338B4" w:rsidRDefault="003D480E" w:rsidP="003338B4">
            <w:pPr>
              <w:pBdr>
                <w:top w:val="nil"/>
                <w:left w:val="nil"/>
                <w:bottom w:val="nil"/>
                <w:right w:val="nil"/>
                <w:between w:val="nil"/>
              </w:pBdr>
              <w:ind w:left="142" w:right="106"/>
              <w:jc w:val="both"/>
            </w:pPr>
            <w:r w:rsidRPr="003338B4">
              <w:t>Deliverable 1</w:t>
            </w:r>
          </w:p>
        </w:tc>
        <w:tc>
          <w:tcPr>
            <w:tcW w:w="3312" w:type="dxa"/>
            <w:hideMark/>
          </w:tcPr>
          <w:p w14:paraId="2B118A3F" w14:textId="77777777" w:rsidR="003D480E" w:rsidRPr="003338B4" w:rsidRDefault="003D480E" w:rsidP="003338B4">
            <w:pPr>
              <w:pBdr>
                <w:top w:val="nil"/>
                <w:left w:val="nil"/>
                <w:bottom w:val="nil"/>
                <w:right w:val="nil"/>
                <w:between w:val="nil"/>
              </w:pBdr>
              <w:ind w:left="142" w:right="106"/>
              <w:jc w:val="both"/>
              <w:cnfStyle w:val="000000100000" w:firstRow="0" w:lastRow="0" w:firstColumn="0" w:lastColumn="0" w:oddVBand="0" w:evenVBand="0" w:oddHBand="1" w:evenHBand="0" w:firstRowFirstColumn="0" w:firstRowLastColumn="0" w:lastRowFirstColumn="0" w:lastRowLastColumn="0"/>
            </w:pPr>
            <w:r w:rsidRPr="003338B4">
              <w:rPr>
                <w:b/>
                <w:bCs/>
              </w:rPr>
              <w:t>Inception Report</w:t>
            </w:r>
            <w:r w:rsidRPr="003338B4">
              <w:t>: Initial report detailing the consultancy’s scope, methodology, and stakeholder engagement plan. Includes a preliminary review of SCAP and its alignment with relevant policy frameworks and global best practices.</w:t>
            </w:r>
          </w:p>
        </w:tc>
        <w:tc>
          <w:tcPr>
            <w:tcW w:w="2206" w:type="dxa"/>
            <w:hideMark/>
          </w:tcPr>
          <w:p w14:paraId="5AF14EC1" w14:textId="77777777" w:rsidR="003D480E" w:rsidRPr="003338B4" w:rsidRDefault="003D480E" w:rsidP="003338B4">
            <w:pPr>
              <w:pBdr>
                <w:top w:val="nil"/>
                <w:left w:val="nil"/>
                <w:bottom w:val="nil"/>
                <w:right w:val="nil"/>
                <w:between w:val="nil"/>
              </w:pBdr>
              <w:ind w:left="142" w:right="106"/>
              <w:jc w:val="both"/>
              <w:cnfStyle w:val="000000100000" w:firstRow="0" w:lastRow="0" w:firstColumn="0" w:lastColumn="0" w:oddVBand="0" w:evenVBand="0" w:oddHBand="1" w:evenHBand="0" w:firstRowFirstColumn="0" w:firstRowLastColumn="0" w:lastRowFirstColumn="0" w:lastRowLastColumn="0"/>
            </w:pPr>
            <w:r w:rsidRPr="003338B4">
              <w:t>Up to 1 month after signing the contract</w:t>
            </w:r>
          </w:p>
        </w:tc>
        <w:tc>
          <w:tcPr>
            <w:tcW w:w="2048" w:type="dxa"/>
          </w:tcPr>
          <w:p w14:paraId="6F954CA2" w14:textId="77777777" w:rsidR="003D480E" w:rsidRPr="003D480E" w:rsidRDefault="003D480E" w:rsidP="003D480E">
            <w:pPr>
              <w:pStyle w:val="ListParagraph"/>
              <w:numPr>
                <w:ilvl w:val="0"/>
                <w:numId w:val="27"/>
              </w:numPr>
              <w:spacing w:before="120" w:after="120" w:line="240" w:lineRule="auto"/>
              <w:ind w:left="172" w:right="0" w:hanging="142"/>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3D480E">
              <w:rPr>
                <w:rFonts w:eastAsia="Times New Roman" w:cs="Times New Roman"/>
              </w:rPr>
              <w:t>In Serbian and English language</w:t>
            </w:r>
          </w:p>
          <w:p w14:paraId="0247743A" w14:textId="6A4255EE" w:rsidR="003D480E" w:rsidRPr="003338B4" w:rsidRDefault="003D480E" w:rsidP="003D480E">
            <w:pPr>
              <w:pBdr>
                <w:top w:val="nil"/>
                <w:left w:val="nil"/>
                <w:bottom w:val="nil"/>
                <w:right w:val="nil"/>
                <w:between w:val="nil"/>
              </w:pBdr>
              <w:ind w:left="142" w:right="106"/>
              <w:jc w:val="both"/>
              <w:cnfStyle w:val="000000100000" w:firstRow="0" w:lastRow="0" w:firstColumn="0" w:lastColumn="0" w:oddVBand="0" w:evenVBand="0" w:oddHBand="1" w:evenHBand="0" w:firstRowFirstColumn="0" w:firstRowLastColumn="0" w:lastRowFirstColumn="0" w:lastRowLastColumn="0"/>
            </w:pPr>
            <w:r w:rsidRPr="003D480E">
              <w:t>Electronic version</w:t>
            </w:r>
            <w:r w:rsidR="009D7FCF">
              <w:t xml:space="preserve"> and in </w:t>
            </w:r>
            <w:r w:rsidR="004D2C63">
              <w:t>hard copy</w:t>
            </w:r>
          </w:p>
        </w:tc>
      </w:tr>
      <w:tr w:rsidR="003D480E" w:rsidRPr="003338B4" w14:paraId="6A95609E" w14:textId="0A428B52" w:rsidTr="003D480E">
        <w:tc>
          <w:tcPr>
            <w:cnfStyle w:val="001000000000" w:firstRow="0" w:lastRow="0" w:firstColumn="1" w:lastColumn="0" w:oddVBand="0" w:evenVBand="0" w:oddHBand="0" w:evenHBand="0" w:firstRowFirstColumn="0" w:firstRowLastColumn="0" w:lastRowFirstColumn="0" w:lastRowLastColumn="0"/>
            <w:tcW w:w="1638" w:type="dxa"/>
          </w:tcPr>
          <w:p w14:paraId="51C5A15C" w14:textId="4F605A02" w:rsidR="003D480E" w:rsidRPr="003338B4" w:rsidRDefault="003D480E" w:rsidP="003338B4">
            <w:pPr>
              <w:pBdr>
                <w:top w:val="nil"/>
                <w:left w:val="nil"/>
                <w:bottom w:val="nil"/>
                <w:right w:val="nil"/>
                <w:between w:val="nil"/>
              </w:pBdr>
              <w:ind w:left="142" w:right="106"/>
              <w:jc w:val="both"/>
              <w:rPr>
                <w:b w:val="0"/>
                <w:bCs w:val="0"/>
              </w:rPr>
            </w:pPr>
            <w:r w:rsidRPr="003338B4">
              <w:t>Deliverable 2</w:t>
            </w:r>
          </w:p>
        </w:tc>
        <w:tc>
          <w:tcPr>
            <w:tcW w:w="3312" w:type="dxa"/>
          </w:tcPr>
          <w:p w14:paraId="25CC2189" w14:textId="79760923" w:rsidR="003D480E" w:rsidRPr="00CB5DA2" w:rsidRDefault="003D480E" w:rsidP="00C24996">
            <w:pPr>
              <w:pBdr>
                <w:top w:val="nil"/>
                <w:left w:val="nil"/>
                <w:bottom w:val="nil"/>
                <w:right w:val="nil"/>
                <w:between w:val="nil"/>
              </w:pBdr>
              <w:ind w:left="142" w:right="106"/>
              <w:jc w:val="both"/>
              <w:cnfStyle w:val="000000000000" w:firstRow="0" w:lastRow="0" w:firstColumn="0" w:lastColumn="0" w:oddVBand="0" w:evenVBand="0" w:oddHBand="0" w:evenHBand="0" w:firstRowFirstColumn="0" w:firstRowLastColumn="0" w:lastRowFirstColumn="0" w:lastRowLastColumn="0"/>
            </w:pPr>
            <w:r w:rsidRPr="003338B4">
              <w:rPr>
                <w:b/>
                <w:bCs/>
              </w:rPr>
              <w:t>Assessment Report on Current Agricultural Support Models</w:t>
            </w:r>
            <w:r w:rsidRPr="003338B4">
              <w:t>: A comprehensive analysis of SCAP’s framework, alignment with national and international policies (e.g., IPARD III, EU CAP, OECD Outlook), and identification of gaps and opportunities.</w:t>
            </w:r>
            <w:r>
              <w:t xml:space="preserve"> </w:t>
            </w:r>
            <w:r w:rsidRPr="003338B4">
              <w:rPr>
                <w:b/>
                <w:bCs/>
              </w:rPr>
              <w:t xml:space="preserve">Stakeholder Engagement and Global Best Practices </w:t>
            </w:r>
            <w:r w:rsidRPr="003338B4">
              <w:rPr>
                <w:b/>
                <w:bCs/>
              </w:rPr>
              <w:lastRenderedPageBreak/>
              <w:t>Review</w:t>
            </w:r>
            <w:r w:rsidRPr="003338B4">
              <w:t>: Summary of stakeholder consultations, global case studies, and applicability to Serbia. Identifies stakeholder needs and lessons learned from successful international agricultural models.</w:t>
            </w:r>
          </w:p>
        </w:tc>
        <w:tc>
          <w:tcPr>
            <w:tcW w:w="2206" w:type="dxa"/>
          </w:tcPr>
          <w:p w14:paraId="232F59D1" w14:textId="3EDF56C6" w:rsidR="003D480E" w:rsidRPr="003338B4" w:rsidRDefault="003D480E" w:rsidP="003338B4">
            <w:pPr>
              <w:pBdr>
                <w:top w:val="nil"/>
                <w:left w:val="nil"/>
                <w:bottom w:val="nil"/>
                <w:right w:val="nil"/>
                <w:between w:val="nil"/>
              </w:pBdr>
              <w:ind w:left="142" w:right="106"/>
              <w:jc w:val="both"/>
              <w:cnfStyle w:val="000000000000" w:firstRow="0" w:lastRow="0" w:firstColumn="0" w:lastColumn="0" w:oddVBand="0" w:evenVBand="0" w:oddHBand="0" w:evenHBand="0" w:firstRowFirstColumn="0" w:firstRowLastColumn="0" w:lastRowFirstColumn="0" w:lastRowLastColumn="0"/>
            </w:pPr>
            <w:r w:rsidRPr="003338B4">
              <w:lastRenderedPageBreak/>
              <w:t xml:space="preserve">Up to </w:t>
            </w:r>
            <w:r>
              <w:t xml:space="preserve">5 </w:t>
            </w:r>
            <w:r w:rsidRPr="003338B4">
              <w:t>months after signing the contract</w:t>
            </w:r>
          </w:p>
        </w:tc>
        <w:tc>
          <w:tcPr>
            <w:tcW w:w="2048" w:type="dxa"/>
          </w:tcPr>
          <w:p w14:paraId="0975820A" w14:textId="77777777" w:rsidR="003D480E" w:rsidRPr="003D480E" w:rsidRDefault="003D480E" w:rsidP="003D480E">
            <w:pPr>
              <w:pStyle w:val="ListParagraph"/>
              <w:numPr>
                <w:ilvl w:val="0"/>
                <w:numId w:val="27"/>
              </w:numPr>
              <w:spacing w:before="120" w:after="120" w:line="240" w:lineRule="auto"/>
              <w:ind w:left="172" w:right="0" w:hanging="142"/>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3D480E">
              <w:rPr>
                <w:rFonts w:eastAsia="Times New Roman" w:cs="Times New Roman"/>
              </w:rPr>
              <w:t>In Serbian and English language</w:t>
            </w:r>
          </w:p>
          <w:p w14:paraId="35E78FC0" w14:textId="009A98B2" w:rsidR="003D480E" w:rsidRPr="003338B4" w:rsidRDefault="003D480E" w:rsidP="003D480E">
            <w:pPr>
              <w:pBdr>
                <w:top w:val="nil"/>
                <w:left w:val="nil"/>
                <w:bottom w:val="nil"/>
                <w:right w:val="nil"/>
                <w:between w:val="nil"/>
              </w:pBdr>
              <w:ind w:left="142" w:right="106"/>
              <w:jc w:val="both"/>
              <w:cnfStyle w:val="000000000000" w:firstRow="0" w:lastRow="0" w:firstColumn="0" w:lastColumn="0" w:oddVBand="0" w:evenVBand="0" w:oddHBand="0" w:evenHBand="0" w:firstRowFirstColumn="0" w:firstRowLastColumn="0" w:lastRowFirstColumn="0" w:lastRowLastColumn="0"/>
            </w:pPr>
            <w:r w:rsidRPr="003D480E">
              <w:t>Electronic version</w:t>
            </w:r>
            <w:r w:rsidR="009D7FCF">
              <w:t xml:space="preserve"> and in </w:t>
            </w:r>
            <w:r w:rsidR="004D2C63">
              <w:t>hard copy</w:t>
            </w:r>
          </w:p>
        </w:tc>
      </w:tr>
      <w:tr w:rsidR="003D480E" w:rsidRPr="003338B4" w14:paraId="7F76DBBF" w14:textId="0F8283BF" w:rsidTr="003D4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1890BE11" w14:textId="28DDEFE5" w:rsidR="003D480E" w:rsidRPr="003338B4" w:rsidRDefault="003D480E" w:rsidP="003338B4">
            <w:pPr>
              <w:pBdr>
                <w:top w:val="nil"/>
                <w:left w:val="nil"/>
                <w:bottom w:val="nil"/>
                <w:right w:val="nil"/>
                <w:between w:val="nil"/>
              </w:pBdr>
              <w:ind w:left="142" w:right="106"/>
              <w:jc w:val="both"/>
              <w:rPr>
                <w:b w:val="0"/>
                <w:bCs w:val="0"/>
              </w:rPr>
            </w:pPr>
            <w:r w:rsidRPr="003338B4">
              <w:t>Deliverable 4</w:t>
            </w:r>
          </w:p>
        </w:tc>
        <w:tc>
          <w:tcPr>
            <w:tcW w:w="3312" w:type="dxa"/>
          </w:tcPr>
          <w:p w14:paraId="18C3004B" w14:textId="283473F0" w:rsidR="006626A4" w:rsidRDefault="003D480E" w:rsidP="003338B4">
            <w:pPr>
              <w:pBdr>
                <w:top w:val="nil"/>
                <w:left w:val="nil"/>
                <w:bottom w:val="nil"/>
                <w:right w:val="nil"/>
                <w:between w:val="nil"/>
              </w:pBdr>
              <w:ind w:left="142" w:right="106"/>
              <w:jc w:val="both"/>
              <w:cnfStyle w:val="000000100000" w:firstRow="0" w:lastRow="0" w:firstColumn="0" w:lastColumn="0" w:oddVBand="0" w:evenVBand="0" w:oddHBand="1" w:evenHBand="0" w:firstRowFirstColumn="0" w:firstRowLastColumn="0" w:lastRowFirstColumn="0" w:lastRowLastColumn="0"/>
            </w:pPr>
            <w:r w:rsidRPr="003338B4">
              <w:rPr>
                <w:b/>
                <w:bCs/>
              </w:rPr>
              <w:t>Strategic Recommendations Report</w:t>
            </w:r>
            <w:r w:rsidRPr="003338B4">
              <w:t xml:space="preserve">: </w:t>
            </w:r>
            <w:r w:rsidR="006626A4" w:rsidRPr="006626A4">
              <w:t>Detailed recommendations for integrating SCAP-inspired models into Serbia’s national policies, including Economic, Social, and Environmental Impact Analysis, with actionable strategies for financial, legal, and institutional adjustments.</w:t>
            </w:r>
          </w:p>
          <w:p w14:paraId="03D84E0C" w14:textId="39FF789D" w:rsidR="003D480E" w:rsidRPr="003338B4" w:rsidRDefault="003D480E" w:rsidP="003338B4">
            <w:pPr>
              <w:pBdr>
                <w:top w:val="nil"/>
                <w:left w:val="nil"/>
                <w:bottom w:val="nil"/>
                <w:right w:val="nil"/>
                <w:between w:val="nil"/>
              </w:pBdr>
              <w:ind w:left="142" w:right="106"/>
              <w:jc w:val="both"/>
              <w:cnfStyle w:val="000000100000" w:firstRow="0" w:lastRow="0" w:firstColumn="0" w:lastColumn="0" w:oddVBand="0" w:evenVBand="0" w:oddHBand="1" w:evenHBand="0" w:firstRowFirstColumn="0" w:firstRowLastColumn="0" w:lastRowFirstColumn="0" w:lastRowLastColumn="0"/>
              <w:rPr>
                <w:b/>
                <w:bCs/>
              </w:rPr>
            </w:pPr>
            <w:r w:rsidRPr="003338B4">
              <w:rPr>
                <w:b/>
                <w:bCs/>
              </w:rPr>
              <w:t>Implementation Roadmap</w:t>
            </w:r>
            <w:r w:rsidRPr="003338B4">
              <w:t>: A practical, step-by-step roadmap for integrating recommendations, with timelines, responsible entities, and milestones for monitoring progress.</w:t>
            </w:r>
          </w:p>
        </w:tc>
        <w:tc>
          <w:tcPr>
            <w:tcW w:w="2206" w:type="dxa"/>
          </w:tcPr>
          <w:p w14:paraId="1C36DADC" w14:textId="1910C113" w:rsidR="003D480E" w:rsidRPr="003338B4" w:rsidRDefault="003D480E" w:rsidP="003338B4">
            <w:pPr>
              <w:pBdr>
                <w:top w:val="nil"/>
                <w:left w:val="nil"/>
                <w:bottom w:val="nil"/>
                <w:right w:val="nil"/>
                <w:between w:val="nil"/>
              </w:pBdr>
              <w:ind w:left="142" w:right="106"/>
              <w:jc w:val="both"/>
              <w:cnfStyle w:val="000000100000" w:firstRow="0" w:lastRow="0" w:firstColumn="0" w:lastColumn="0" w:oddVBand="0" w:evenVBand="0" w:oddHBand="1" w:evenHBand="0" w:firstRowFirstColumn="0" w:firstRowLastColumn="0" w:lastRowFirstColumn="0" w:lastRowLastColumn="0"/>
            </w:pPr>
            <w:r w:rsidRPr="003338B4">
              <w:t xml:space="preserve">Up to </w:t>
            </w:r>
            <w:r>
              <w:t>7</w:t>
            </w:r>
            <w:r w:rsidRPr="003338B4">
              <w:t xml:space="preserve"> months after signing the contract</w:t>
            </w:r>
          </w:p>
        </w:tc>
        <w:tc>
          <w:tcPr>
            <w:tcW w:w="2048" w:type="dxa"/>
          </w:tcPr>
          <w:p w14:paraId="39AC1E74" w14:textId="77777777" w:rsidR="003D480E" w:rsidRPr="003D480E" w:rsidRDefault="003D480E" w:rsidP="003D480E">
            <w:pPr>
              <w:pStyle w:val="ListParagraph"/>
              <w:numPr>
                <w:ilvl w:val="0"/>
                <w:numId w:val="27"/>
              </w:numPr>
              <w:spacing w:before="120" w:after="120" w:line="240" w:lineRule="auto"/>
              <w:ind w:left="172" w:right="0" w:hanging="142"/>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3D480E">
              <w:rPr>
                <w:rFonts w:eastAsia="Times New Roman" w:cs="Times New Roman"/>
              </w:rPr>
              <w:t>In Serbian and English language</w:t>
            </w:r>
          </w:p>
          <w:p w14:paraId="1D04FA20" w14:textId="0EC4CDEA" w:rsidR="003D480E" w:rsidRPr="003338B4" w:rsidRDefault="003D480E" w:rsidP="003D480E">
            <w:pPr>
              <w:pBdr>
                <w:top w:val="nil"/>
                <w:left w:val="nil"/>
                <w:bottom w:val="nil"/>
                <w:right w:val="nil"/>
                <w:between w:val="nil"/>
              </w:pBdr>
              <w:ind w:left="142" w:right="106"/>
              <w:jc w:val="both"/>
              <w:cnfStyle w:val="000000100000" w:firstRow="0" w:lastRow="0" w:firstColumn="0" w:lastColumn="0" w:oddVBand="0" w:evenVBand="0" w:oddHBand="1" w:evenHBand="0" w:firstRowFirstColumn="0" w:firstRowLastColumn="0" w:lastRowFirstColumn="0" w:lastRowLastColumn="0"/>
            </w:pPr>
            <w:r w:rsidRPr="003D480E">
              <w:t>Electronic version</w:t>
            </w:r>
            <w:r w:rsidR="009D7FCF">
              <w:t xml:space="preserve"> and in </w:t>
            </w:r>
            <w:r w:rsidR="004D2C63">
              <w:t>hard copy</w:t>
            </w:r>
          </w:p>
        </w:tc>
      </w:tr>
      <w:tr w:rsidR="003D480E" w:rsidRPr="003338B4" w14:paraId="13047C0A" w14:textId="62FC58E4" w:rsidTr="003D480E">
        <w:tc>
          <w:tcPr>
            <w:cnfStyle w:val="001000000000" w:firstRow="0" w:lastRow="0" w:firstColumn="1" w:lastColumn="0" w:oddVBand="0" w:evenVBand="0" w:oddHBand="0" w:evenHBand="0" w:firstRowFirstColumn="0" w:firstRowLastColumn="0" w:lastRowFirstColumn="0" w:lastRowLastColumn="0"/>
            <w:tcW w:w="1638" w:type="dxa"/>
          </w:tcPr>
          <w:p w14:paraId="14F7648E" w14:textId="1104C966" w:rsidR="003D480E" w:rsidRPr="003338B4" w:rsidRDefault="003D480E" w:rsidP="003338B4">
            <w:pPr>
              <w:pBdr>
                <w:top w:val="nil"/>
                <w:left w:val="nil"/>
                <w:bottom w:val="nil"/>
                <w:right w:val="nil"/>
                <w:between w:val="nil"/>
              </w:pBdr>
              <w:ind w:left="142" w:right="106"/>
              <w:jc w:val="both"/>
              <w:rPr>
                <w:b w:val="0"/>
                <w:bCs w:val="0"/>
              </w:rPr>
            </w:pPr>
            <w:r w:rsidRPr="003338B4">
              <w:t>Deliverable</w:t>
            </w:r>
            <w:r>
              <w:t xml:space="preserve"> 5</w:t>
            </w:r>
          </w:p>
        </w:tc>
        <w:tc>
          <w:tcPr>
            <w:tcW w:w="3312" w:type="dxa"/>
          </w:tcPr>
          <w:p w14:paraId="71D95A4C" w14:textId="7F5077A7" w:rsidR="003D480E" w:rsidRPr="003338B4" w:rsidRDefault="003D480E" w:rsidP="003338B4">
            <w:pPr>
              <w:pBdr>
                <w:top w:val="nil"/>
                <w:left w:val="nil"/>
                <w:bottom w:val="nil"/>
                <w:right w:val="nil"/>
                <w:between w:val="nil"/>
              </w:pBdr>
              <w:ind w:left="142" w:right="106"/>
              <w:jc w:val="both"/>
              <w:cnfStyle w:val="000000000000" w:firstRow="0" w:lastRow="0" w:firstColumn="0" w:lastColumn="0" w:oddVBand="0" w:evenVBand="0" w:oddHBand="0" w:evenHBand="0" w:firstRowFirstColumn="0" w:firstRowLastColumn="0" w:lastRowFirstColumn="0" w:lastRowLastColumn="0"/>
              <w:rPr>
                <w:b/>
                <w:bCs/>
              </w:rPr>
            </w:pPr>
            <w:r w:rsidRPr="003338B4">
              <w:rPr>
                <w:b/>
                <w:bCs/>
              </w:rPr>
              <w:t>Final Report</w:t>
            </w:r>
            <w:r w:rsidRPr="003338B4">
              <w:t xml:space="preserve">: </w:t>
            </w:r>
            <w:r w:rsidR="006626A4" w:rsidRPr="006626A4">
              <w:t>Consolidated document including all findings, analyses, recommendations, implementation strategies, and a summary of reporting and capacity-building activities conducted during the assignment.</w:t>
            </w:r>
          </w:p>
        </w:tc>
        <w:tc>
          <w:tcPr>
            <w:tcW w:w="2206" w:type="dxa"/>
          </w:tcPr>
          <w:p w14:paraId="3A6A1716" w14:textId="32CBB2E5" w:rsidR="003D480E" w:rsidRPr="003338B4" w:rsidRDefault="003D480E" w:rsidP="003338B4">
            <w:pPr>
              <w:pBdr>
                <w:top w:val="nil"/>
                <w:left w:val="nil"/>
                <w:bottom w:val="nil"/>
                <w:right w:val="nil"/>
                <w:between w:val="nil"/>
              </w:pBdr>
              <w:ind w:left="142" w:right="106"/>
              <w:jc w:val="both"/>
              <w:cnfStyle w:val="000000000000" w:firstRow="0" w:lastRow="0" w:firstColumn="0" w:lastColumn="0" w:oddVBand="0" w:evenVBand="0" w:oddHBand="0" w:evenHBand="0" w:firstRowFirstColumn="0" w:firstRowLastColumn="0" w:lastRowFirstColumn="0" w:lastRowLastColumn="0"/>
            </w:pPr>
            <w:r w:rsidRPr="003338B4">
              <w:t xml:space="preserve">Up to </w:t>
            </w:r>
            <w:r>
              <w:t>8</w:t>
            </w:r>
            <w:r w:rsidRPr="003338B4">
              <w:t xml:space="preserve"> months after signing the contract</w:t>
            </w:r>
          </w:p>
        </w:tc>
        <w:tc>
          <w:tcPr>
            <w:tcW w:w="2048" w:type="dxa"/>
          </w:tcPr>
          <w:p w14:paraId="2CC3BCAB" w14:textId="77777777" w:rsidR="003D480E" w:rsidRPr="00836B6F" w:rsidRDefault="003D480E" w:rsidP="003D480E">
            <w:pPr>
              <w:pStyle w:val="ListParagraph"/>
              <w:numPr>
                <w:ilvl w:val="0"/>
                <w:numId w:val="27"/>
              </w:numPr>
              <w:spacing w:before="120" w:after="120" w:line="240" w:lineRule="auto"/>
              <w:ind w:left="172" w:right="0" w:hanging="142"/>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836B6F">
              <w:rPr>
                <w:rFonts w:eastAsia="Times New Roman" w:cs="Times New Roman"/>
              </w:rPr>
              <w:t>In Serbian and English language</w:t>
            </w:r>
          </w:p>
          <w:p w14:paraId="05EB16AC" w14:textId="5DEA3CC8" w:rsidR="003D480E" w:rsidRPr="003338B4" w:rsidRDefault="003D480E" w:rsidP="003D480E">
            <w:pPr>
              <w:pBdr>
                <w:top w:val="nil"/>
                <w:left w:val="nil"/>
                <w:bottom w:val="nil"/>
                <w:right w:val="nil"/>
                <w:between w:val="nil"/>
              </w:pBdr>
              <w:ind w:left="142" w:right="106"/>
              <w:jc w:val="both"/>
              <w:cnfStyle w:val="000000000000" w:firstRow="0" w:lastRow="0" w:firstColumn="0" w:lastColumn="0" w:oddVBand="0" w:evenVBand="0" w:oddHBand="0" w:evenHBand="0" w:firstRowFirstColumn="0" w:firstRowLastColumn="0" w:lastRowFirstColumn="0" w:lastRowLastColumn="0"/>
            </w:pPr>
            <w:r w:rsidRPr="00836B6F">
              <w:t>Electronic version</w:t>
            </w:r>
            <w:r w:rsidR="002E459D">
              <w:t xml:space="preserve"> and in hard copy</w:t>
            </w:r>
          </w:p>
        </w:tc>
      </w:tr>
    </w:tbl>
    <w:p w14:paraId="6D68C8A5" w14:textId="77777777" w:rsidR="003338B4" w:rsidRPr="003338B4" w:rsidRDefault="003338B4" w:rsidP="003338B4">
      <w:pPr>
        <w:pBdr>
          <w:top w:val="nil"/>
          <w:left w:val="nil"/>
          <w:bottom w:val="nil"/>
          <w:right w:val="nil"/>
          <w:between w:val="nil"/>
        </w:pBdr>
        <w:ind w:right="106"/>
        <w:jc w:val="both"/>
        <w:rPr>
          <w:vanish/>
        </w:rPr>
      </w:pPr>
    </w:p>
    <w:p w14:paraId="38BA74FF" w14:textId="77777777" w:rsidR="003338B4" w:rsidRPr="003338B4" w:rsidRDefault="003338B4" w:rsidP="003338B4">
      <w:pPr>
        <w:pBdr>
          <w:top w:val="nil"/>
          <w:left w:val="nil"/>
          <w:bottom w:val="nil"/>
          <w:right w:val="nil"/>
          <w:between w:val="nil"/>
        </w:pBdr>
        <w:ind w:left="142" w:right="106"/>
        <w:jc w:val="both"/>
        <w:rPr>
          <w:vanish/>
        </w:rPr>
      </w:pPr>
    </w:p>
    <w:p w14:paraId="6767C527" w14:textId="77777777" w:rsidR="003338B4" w:rsidRPr="003338B4" w:rsidRDefault="003338B4" w:rsidP="003338B4">
      <w:pPr>
        <w:pBdr>
          <w:top w:val="nil"/>
          <w:left w:val="nil"/>
          <w:bottom w:val="nil"/>
          <w:right w:val="nil"/>
          <w:between w:val="nil"/>
        </w:pBdr>
        <w:ind w:left="142" w:right="106"/>
        <w:jc w:val="both"/>
        <w:rPr>
          <w:vanish/>
        </w:rPr>
      </w:pPr>
    </w:p>
    <w:p w14:paraId="5A1B78D5" w14:textId="77777777" w:rsidR="003338B4" w:rsidRDefault="003338B4" w:rsidP="003338B4">
      <w:pPr>
        <w:pBdr>
          <w:top w:val="nil"/>
          <w:left w:val="nil"/>
          <w:bottom w:val="nil"/>
          <w:right w:val="nil"/>
          <w:between w:val="nil"/>
        </w:pBdr>
        <w:ind w:right="106"/>
        <w:jc w:val="both"/>
        <w:rPr>
          <w:b/>
        </w:rPr>
      </w:pPr>
    </w:p>
    <w:p w14:paraId="2ED063A9" w14:textId="77777777" w:rsidR="00F829A5" w:rsidRPr="00F829A5" w:rsidRDefault="00F829A5" w:rsidP="00E469D9">
      <w:pPr>
        <w:pBdr>
          <w:top w:val="nil"/>
          <w:left w:val="nil"/>
          <w:bottom w:val="nil"/>
          <w:right w:val="nil"/>
          <w:between w:val="nil"/>
        </w:pBdr>
        <w:ind w:left="142" w:right="106"/>
        <w:jc w:val="both"/>
        <w:rPr>
          <w:bCs/>
        </w:rPr>
      </w:pPr>
      <w:r w:rsidRPr="00F829A5">
        <w:rPr>
          <w:bCs/>
        </w:rPr>
        <w:t>Each product will be presented in electronic version as well as in one original and two copies.</w:t>
      </w:r>
    </w:p>
    <w:p w14:paraId="16B0AD81" w14:textId="5D0DACE6" w:rsidR="00F829A5" w:rsidRPr="00F829A5" w:rsidRDefault="00F829A5" w:rsidP="00E469D9">
      <w:pPr>
        <w:pBdr>
          <w:top w:val="nil"/>
          <w:left w:val="nil"/>
          <w:bottom w:val="nil"/>
          <w:right w:val="nil"/>
          <w:between w:val="nil"/>
        </w:pBdr>
        <w:ind w:left="142" w:right="106"/>
        <w:jc w:val="both"/>
        <w:rPr>
          <w:bCs/>
        </w:rPr>
      </w:pPr>
      <w:r w:rsidRPr="00F829A5">
        <w:rPr>
          <w:bCs/>
        </w:rPr>
        <w:t xml:space="preserve">During the term of the contract, the SCAP </w:t>
      </w:r>
      <w:r>
        <w:t>Project coordinator</w:t>
      </w:r>
      <w:r w:rsidRPr="00F829A5">
        <w:rPr>
          <w:bCs/>
        </w:rPr>
        <w:t xml:space="preserve"> </w:t>
      </w:r>
      <w:r>
        <w:rPr>
          <w:bCs/>
        </w:rPr>
        <w:t xml:space="preserve">or SCAP Team </w:t>
      </w:r>
      <w:r w:rsidRPr="00F829A5">
        <w:rPr>
          <w:bCs/>
        </w:rPr>
        <w:t xml:space="preserve">may request modifications or additions to the products and the documents submitted. If the modules tested do not conform to the Contract, the SCAP may reject them, and the consultant will be required to replace them or make the necessary modifications to meet the requirements established in the Contract, at no additional cost to the SCAP. </w:t>
      </w:r>
      <w:r w:rsidRPr="00F829A5">
        <w:rPr>
          <w:bCs/>
          <w:vanish/>
        </w:rPr>
        <w:t>Top of Form</w:t>
      </w:r>
    </w:p>
    <w:p w14:paraId="347EB96E" w14:textId="0C5F8067" w:rsidR="00EC6CDE" w:rsidRPr="00F829A5" w:rsidRDefault="00F829A5" w:rsidP="00E469D9">
      <w:pPr>
        <w:pBdr>
          <w:top w:val="nil"/>
          <w:left w:val="nil"/>
          <w:bottom w:val="nil"/>
          <w:right w:val="nil"/>
          <w:between w:val="nil"/>
        </w:pBdr>
        <w:ind w:right="106"/>
        <w:jc w:val="both"/>
        <w:rPr>
          <w:b/>
          <w:vanish/>
        </w:rPr>
      </w:pPr>
      <w:r w:rsidRPr="00F829A5">
        <w:rPr>
          <w:b/>
          <w:vanish/>
        </w:rPr>
        <w:t>Bottom of Form</w:t>
      </w:r>
    </w:p>
    <w:p w14:paraId="0D61A8D4" w14:textId="77777777" w:rsidR="00271B0C" w:rsidRDefault="00271B0C" w:rsidP="00E469D9">
      <w:pPr>
        <w:pBdr>
          <w:top w:val="nil"/>
          <w:left w:val="nil"/>
          <w:bottom w:val="nil"/>
          <w:right w:val="nil"/>
          <w:between w:val="nil"/>
        </w:pBdr>
        <w:ind w:right="106"/>
        <w:jc w:val="both"/>
        <w:rPr>
          <w:b/>
        </w:rPr>
      </w:pPr>
    </w:p>
    <w:p w14:paraId="44DCBCE9" w14:textId="6AE1BD7A" w:rsidR="008D5F48" w:rsidRPr="00E469D9" w:rsidRDefault="00271B0C" w:rsidP="00E469D9">
      <w:pPr>
        <w:pStyle w:val="ListParagraph"/>
        <w:numPr>
          <w:ilvl w:val="0"/>
          <w:numId w:val="1"/>
        </w:numPr>
        <w:pBdr>
          <w:top w:val="nil"/>
          <w:left w:val="nil"/>
          <w:bottom w:val="nil"/>
          <w:right w:val="nil"/>
          <w:between w:val="nil"/>
        </w:pBdr>
        <w:ind w:right="106"/>
        <w:rPr>
          <w:b/>
        </w:rPr>
      </w:pPr>
      <w:r w:rsidRPr="00E469D9">
        <w:rPr>
          <w:b/>
        </w:rPr>
        <w:t xml:space="preserve"> </w:t>
      </w:r>
      <w:r w:rsidR="008D5F48" w:rsidRPr="00E469D9">
        <w:rPr>
          <w:b/>
        </w:rPr>
        <w:t>Engagement</w:t>
      </w:r>
    </w:p>
    <w:p w14:paraId="5E315CDD" w14:textId="348A7718" w:rsidR="003B1846" w:rsidRDefault="003B1846" w:rsidP="00E469D9">
      <w:pPr>
        <w:pStyle w:val="NormalWeb"/>
        <w:numPr>
          <w:ilvl w:val="0"/>
          <w:numId w:val="13"/>
        </w:numPr>
        <w:jc w:val="both"/>
      </w:pPr>
      <w:r>
        <w:rPr>
          <w:rStyle w:val="Strong"/>
        </w:rPr>
        <w:t>Type of Contract</w:t>
      </w:r>
      <w:r>
        <w:t>: The contracting will be executed as a lump-sum consultancy contract, with payments tied to the successful delivery of agreed products.</w:t>
      </w:r>
    </w:p>
    <w:p w14:paraId="26C47A61" w14:textId="4B9ACF7C" w:rsidR="003B1846" w:rsidRDefault="003B1846" w:rsidP="00E469D9">
      <w:pPr>
        <w:pStyle w:val="NormalWeb"/>
        <w:numPr>
          <w:ilvl w:val="0"/>
          <w:numId w:val="13"/>
        </w:numPr>
        <w:jc w:val="both"/>
      </w:pPr>
      <w:r>
        <w:rPr>
          <w:rStyle w:val="Strong"/>
        </w:rPr>
        <w:t>Duration of Contract</w:t>
      </w:r>
      <w:r>
        <w:t xml:space="preserve">: The duration of the contract will be up to </w:t>
      </w:r>
      <w:r w:rsidR="00C24996" w:rsidRPr="00C97FB0">
        <w:t>240</w:t>
      </w:r>
      <w:r>
        <w:t xml:space="preserve"> calendar days from its signing, ensuring sufficient time for thorough analysis, stakeholder engagement, and the development of comprehensive recommendations.</w:t>
      </w:r>
    </w:p>
    <w:p w14:paraId="5A97AAE3" w14:textId="23CE01CE" w:rsidR="003B1846" w:rsidRDefault="003B1846" w:rsidP="00E469D9">
      <w:pPr>
        <w:pStyle w:val="NormalWeb"/>
        <w:numPr>
          <w:ilvl w:val="0"/>
          <w:numId w:val="13"/>
        </w:numPr>
        <w:jc w:val="both"/>
      </w:pPr>
      <w:r>
        <w:rPr>
          <w:rStyle w:val="Strong"/>
        </w:rPr>
        <w:lastRenderedPageBreak/>
        <w:t>Functional Dependency</w:t>
      </w:r>
      <w:r>
        <w:t>: The consultancy will operate under the supervision of the SCAP Project Manager. The Consultant/Firm will deliver progress reports and all finalized deliverables to the Project Manager, who will oversee coordination and alignment with the project's overall objectives.</w:t>
      </w:r>
    </w:p>
    <w:p w14:paraId="434068D4" w14:textId="47870DE1" w:rsidR="009B7FA2" w:rsidRPr="00E469D9" w:rsidRDefault="003E72E1" w:rsidP="00E469D9">
      <w:pPr>
        <w:pStyle w:val="ListParagraph"/>
        <w:numPr>
          <w:ilvl w:val="0"/>
          <w:numId w:val="1"/>
        </w:numPr>
        <w:pBdr>
          <w:top w:val="nil"/>
          <w:left w:val="nil"/>
          <w:bottom w:val="nil"/>
          <w:right w:val="nil"/>
          <w:between w:val="nil"/>
        </w:pBdr>
        <w:ind w:right="106"/>
        <w:rPr>
          <w:b/>
        </w:rPr>
      </w:pPr>
      <w:r w:rsidRPr="00E469D9">
        <w:rPr>
          <w:b/>
        </w:rPr>
        <w:t xml:space="preserve">Acceptance criteria </w:t>
      </w:r>
    </w:p>
    <w:p w14:paraId="01EE32EE" w14:textId="70315CE0" w:rsidR="00FD3EF1" w:rsidRDefault="00F27BAB" w:rsidP="00B6768A">
      <w:pPr>
        <w:pBdr>
          <w:top w:val="nil"/>
          <w:left w:val="nil"/>
          <w:bottom w:val="nil"/>
          <w:right w:val="nil"/>
          <w:between w:val="nil"/>
        </w:pBdr>
        <w:ind w:left="142" w:right="106"/>
        <w:jc w:val="both"/>
      </w:pPr>
      <w:r w:rsidRPr="00F27BAB">
        <w:t>Deliverables submitted to and approved by the authorized person of Client (SCAP Project Coordinator</w:t>
      </w:r>
      <w:r w:rsidR="00B6768A">
        <w:t xml:space="preserve">). </w:t>
      </w:r>
      <w:r w:rsidR="003E72E1">
        <w:t xml:space="preserve">Approval of these deliverables will allow payment for each of the Deliverables. </w:t>
      </w:r>
    </w:p>
    <w:p w14:paraId="3184C708" w14:textId="77777777" w:rsidR="009B7FA2" w:rsidRDefault="009B7FA2" w:rsidP="00E469D9">
      <w:pPr>
        <w:pBdr>
          <w:top w:val="nil"/>
          <w:left w:val="nil"/>
          <w:bottom w:val="nil"/>
          <w:right w:val="nil"/>
          <w:between w:val="nil"/>
        </w:pBdr>
        <w:ind w:left="142" w:right="106"/>
        <w:jc w:val="both"/>
      </w:pPr>
    </w:p>
    <w:p w14:paraId="4DD44BFB" w14:textId="7709ED9E" w:rsidR="009B7FA2" w:rsidRPr="00E469D9" w:rsidRDefault="003E72E1" w:rsidP="00E469D9">
      <w:pPr>
        <w:pStyle w:val="ListParagraph"/>
        <w:numPr>
          <w:ilvl w:val="0"/>
          <w:numId w:val="1"/>
        </w:numPr>
        <w:pBdr>
          <w:top w:val="nil"/>
          <w:left w:val="nil"/>
          <w:bottom w:val="nil"/>
          <w:right w:val="nil"/>
          <w:between w:val="nil"/>
        </w:pBdr>
        <w:ind w:right="106"/>
        <w:rPr>
          <w:b/>
        </w:rPr>
      </w:pPr>
      <w:r w:rsidRPr="00E469D9">
        <w:rPr>
          <w:b/>
        </w:rPr>
        <w:t>Other requirements</w:t>
      </w:r>
    </w:p>
    <w:p w14:paraId="6473C05C" w14:textId="77777777" w:rsidR="009B7FA2" w:rsidRDefault="009B7FA2" w:rsidP="00E469D9">
      <w:pPr>
        <w:pBdr>
          <w:top w:val="nil"/>
          <w:left w:val="nil"/>
          <w:bottom w:val="nil"/>
          <w:right w:val="nil"/>
          <w:between w:val="nil"/>
        </w:pBdr>
        <w:ind w:left="142" w:right="106"/>
        <w:jc w:val="both"/>
      </w:pPr>
    </w:p>
    <w:p w14:paraId="47A78401" w14:textId="77777777" w:rsidR="009B7FA2" w:rsidRDefault="003E72E1" w:rsidP="00E469D9">
      <w:pPr>
        <w:pBdr>
          <w:top w:val="nil"/>
          <w:left w:val="nil"/>
          <w:bottom w:val="nil"/>
          <w:right w:val="nil"/>
          <w:between w:val="nil"/>
        </w:pBdr>
        <w:ind w:left="142" w:right="106"/>
        <w:jc w:val="both"/>
      </w:pPr>
      <w:r>
        <w:t xml:space="preserve">The Consultant is obliged to perform consulting services in accordance with the applicable Serbian legislation and wide-known technical norms and rules of the profession and in accordance with the requirements defined in this ToR. </w:t>
      </w:r>
    </w:p>
    <w:p w14:paraId="081957C4" w14:textId="77777777" w:rsidR="00C21AC7" w:rsidRDefault="00C21AC7" w:rsidP="00E469D9">
      <w:pPr>
        <w:pBdr>
          <w:top w:val="nil"/>
          <w:left w:val="nil"/>
          <w:bottom w:val="nil"/>
          <w:right w:val="nil"/>
          <w:between w:val="nil"/>
        </w:pBdr>
        <w:ind w:left="142" w:right="106"/>
        <w:jc w:val="both"/>
      </w:pPr>
    </w:p>
    <w:p w14:paraId="077127CC" w14:textId="0C027C4D" w:rsidR="00C21AC7" w:rsidRPr="00C21AC7" w:rsidRDefault="00351432" w:rsidP="00836B6F">
      <w:pPr>
        <w:pBdr>
          <w:top w:val="nil"/>
          <w:left w:val="nil"/>
          <w:bottom w:val="nil"/>
          <w:right w:val="nil"/>
          <w:between w:val="nil"/>
        </w:pBdr>
        <w:ind w:right="106"/>
        <w:jc w:val="both"/>
        <w:rPr>
          <w:bCs/>
        </w:rPr>
      </w:pPr>
      <w:r>
        <w:rPr>
          <w:bCs/>
        </w:rPr>
        <w:t xml:space="preserve"> </w:t>
      </w:r>
      <w:r w:rsidR="00C21AC7" w:rsidRPr="00C21AC7">
        <w:rPr>
          <w:bCs/>
        </w:rPr>
        <w:t>All activities and deliverables will be designed and executed in alignment with the World Bank's Environmental and Social Standards (ESS).</w:t>
      </w:r>
    </w:p>
    <w:p w14:paraId="13CD8A1F" w14:textId="77777777" w:rsidR="00C21AC7" w:rsidRDefault="00C21AC7" w:rsidP="00E469D9">
      <w:pPr>
        <w:pBdr>
          <w:top w:val="nil"/>
          <w:left w:val="nil"/>
          <w:bottom w:val="nil"/>
          <w:right w:val="nil"/>
          <w:between w:val="nil"/>
        </w:pBdr>
        <w:ind w:left="142" w:right="106"/>
        <w:jc w:val="both"/>
      </w:pPr>
    </w:p>
    <w:p w14:paraId="007FFA80" w14:textId="77777777" w:rsidR="009B7FA2" w:rsidRDefault="009B7FA2" w:rsidP="00E469D9">
      <w:pPr>
        <w:pBdr>
          <w:top w:val="nil"/>
          <w:left w:val="nil"/>
          <w:bottom w:val="nil"/>
          <w:right w:val="nil"/>
          <w:between w:val="nil"/>
        </w:pBdr>
        <w:ind w:left="142" w:right="106"/>
        <w:jc w:val="both"/>
      </w:pPr>
    </w:p>
    <w:p w14:paraId="48B9B5B3" w14:textId="77777777" w:rsidR="009B7FA2" w:rsidRDefault="003E72E1" w:rsidP="00E469D9">
      <w:pPr>
        <w:pBdr>
          <w:top w:val="nil"/>
          <w:left w:val="nil"/>
          <w:bottom w:val="nil"/>
          <w:right w:val="nil"/>
          <w:between w:val="nil"/>
        </w:pBdr>
        <w:ind w:left="142" w:right="106"/>
        <w:jc w:val="both"/>
      </w:pPr>
      <w:r>
        <w:t xml:space="preserve">Intellectual property rights policy will be applied in accordance to the proper sections of the Contract. </w:t>
      </w:r>
    </w:p>
    <w:p w14:paraId="177C6C86" w14:textId="77777777" w:rsidR="009B7FA2" w:rsidRDefault="009B7FA2" w:rsidP="00E469D9">
      <w:pPr>
        <w:pBdr>
          <w:top w:val="nil"/>
          <w:left w:val="nil"/>
          <w:bottom w:val="nil"/>
          <w:right w:val="nil"/>
          <w:between w:val="nil"/>
        </w:pBdr>
        <w:ind w:left="142" w:right="106"/>
        <w:jc w:val="both"/>
      </w:pPr>
    </w:p>
    <w:p w14:paraId="6610B6AB" w14:textId="2A292842" w:rsidR="009B7FA2" w:rsidRPr="008D5F48" w:rsidRDefault="003E72E1" w:rsidP="00E469D9">
      <w:pPr>
        <w:pBdr>
          <w:top w:val="nil"/>
          <w:left w:val="nil"/>
          <w:bottom w:val="nil"/>
          <w:right w:val="nil"/>
          <w:between w:val="nil"/>
        </w:pBdr>
        <w:ind w:left="142" w:right="106"/>
        <w:jc w:val="both"/>
        <w:rPr>
          <w:highlight w:val="yellow"/>
        </w:rPr>
      </w:pPr>
      <w:r>
        <w:t xml:space="preserve">The submission of complete documentation in the electronic form (via e-mail) is mandatory. </w:t>
      </w:r>
    </w:p>
    <w:p w14:paraId="2A3C9CD5" w14:textId="77777777" w:rsidR="009B7FA2" w:rsidRDefault="009B7FA2" w:rsidP="00E469D9">
      <w:pPr>
        <w:pBdr>
          <w:top w:val="nil"/>
          <w:left w:val="nil"/>
          <w:bottom w:val="nil"/>
          <w:right w:val="nil"/>
          <w:between w:val="nil"/>
        </w:pBdr>
        <w:tabs>
          <w:tab w:val="left" w:pos="823"/>
        </w:tabs>
        <w:spacing w:before="1"/>
        <w:ind w:left="101" w:right="105"/>
        <w:jc w:val="both"/>
      </w:pPr>
    </w:p>
    <w:p w14:paraId="725961A1" w14:textId="215256CF" w:rsidR="009B7FA2" w:rsidRDefault="003E72E1" w:rsidP="00E469D9">
      <w:pPr>
        <w:pStyle w:val="Heading1"/>
        <w:numPr>
          <w:ilvl w:val="0"/>
          <w:numId w:val="1"/>
        </w:numPr>
        <w:tabs>
          <w:tab w:val="left" w:pos="823"/>
        </w:tabs>
        <w:jc w:val="both"/>
      </w:pPr>
      <w:r>
        <w:t>Experience and Qualifications Requirements</w:t>
      </w:r>
    </w:p>
    <w:p w14:paraId="6A035DEA" w14:textId="77777777" w:rsidR="009B7FA2" w:rsidRDefault="009B7FA2" w:rsidP="00E469D9">
      <w:pPr>
        <w:pStyle w:val="Heading1"/>
        <w:tabs>
          <w:tab w:val="left" w:pos="823"/>
        </w:tabs>
        <w:ind w:left="0" w:firstLine="0"/>
        <w:jc w:val="both"/>
      </w:pPr>
    </w:p>
    <w:p w14:paraId="1C04F093" w14:textId="56673FC8" w:rsidR="00BC532B" w:rsidRPr="00BC532B" w:rsidRDefault="004D4989" w:rsidP="00E469D9">
      <w:pPr>
        <w:jc w:val="both"/>
      </w:pPr>
      <w:r w:rsidRPr="004D4989">
        <w:t xml:space="preserve">To be considered for the consultancy on SCAP as a National Measure: A New Financing Model as an Investment-Driving Tool of the Ministry of Agriculture, </w:t>
      </w:r>
      <w:r w:rsidR="0034634A" w:rsidRPr="0034634A">
        <w:t xml:space="preserve">The assignment will require a qualified consulting company or a joint venture (Consultant </w:t>
      </w:r>
      <w:r w:rsidR="0034634A">
        <w:t>)</w:t>
      </w:r>
      <w:r w:rsidRPr="004D4989">
        <w:t>meet the following qualifications</w:t>
      </w:r>
      <w:r w:rsidR="00BC532B" w:rsidRPr="00BC532B">
        <w:t>:</w:t>
      </w:r>
    </w:p>
    <w:p w14:paraId="048DF346" w14:textId="77777777" w:rsidR="00BC532B" w:rsidRPr="00BC532B" w:rsidRDefault="00BC532B" w:rsidP="00E469D9">
      <w:pPr>
        <w:numPr>
          <w:ilvl w:val="0"/>
          <w:numId w:val="23"/>
        </w:numPr>
        <w:spacing w:before="100" w:beforeAutospacing="1" w:after="100" w:afterAutospacing="1"/>
        <w:jc w:val="both"/>
      </w:pPr>
      <w:r w:rsidRPr="00BC532B">
        <w:t>Minimum 10 years of experience in research, policy analysis, and consulting within the fields of economic development, governance, institutional reform, or regulatory alignment.</w:t>
      </w:r>
    </w:p>
    <w:p w14:paraId="54BA7CED" w14:textId="0E52E537" w:rsidR="00BC532B" w:rsidRPr="00BC532B" w:rsidRDefault="00BC532B" w:rsidP="00E469D9">
      <w:pPr>
        <w:numPr>
          <w:ilvl w:val="0"/>
          <w:numId w:val="23"/>
        </w:numPr>
        <w:spacing w:before="100" w:beforeAutospacing="1" w:after="100" w:afterAutospacing="1"/>
        <w:jc w:val="both"/>
      </w:pPr>
      <w:r>
        <w:t>Experience in</w:t>
      </w:r>
      <w:r w:rsidRPr="00BC532B">
        <w:t xml:space="preserve"> working with government institutions, international organizations, and donor-funded projects, particularly in policy and institutional strengthening.</w:t>
      </w:r>
    </w:p>
    <w:p w14:paraId="1157684B" w14:textId="77777777" w:rsidR="00BC532B" w:rsidRPr="00BC532B" w:rsidRDefault="00BC532B" w:rsidP="00E469D9">
      <w:pPr>
        <w:numPr>
          <w:ilvl w:val="0"/>
          <w:numId w:val="23"/>
        </w:numPr>
        <w:spacing w:before="100" w:beforeAutospacing="1" w:after="100" w:afterAutospacing="1"/>
        <w:jc w:val="both"/>
      </w:pPr>
      <w:r w:rsidRPr="00BC532B">
        <w:t>Experience in designing, implementing, and evaluating support programs focused on competitiveness, sustainability, and institutional capacity-building in economic and public policy domains.</w:t>
      </w:r>
    </w:p>
    <w:p w14:paraId="6148B0B4" w14:textId="1C9951B5" w:rsidR="00BC532B" w:rsidRPr="00BC532B" w:rsidRDefault="00BC532B" w:rsidP="00E469D9">
      <w:pPr>
        <w:numPr>
          <w:ilvl w:val="0"/>
          <w:numId w:val="23"/>
        </w:numPr>
        <w:spacing w:before="100" w:beforeAutospacing="1" w:after="100" w:afterAutospacing="1"/>
        <w:jc w:val="both"/>
      </w:pPr>
      <w:r>
        <w:t>Experience</w:t>
      </w:r>
      <w:r w:rsidRPr="00BC532B">
        <w:t xml:space="preserve"> in conducting regulatory and policy alignment assessments, including compliance with EU accession frameworks, OECD governance standards, and international best practices in public sector reforms</w:t>
      </w:r>
      <w:r>
        <w:t>, is an asset</w:t>
      </w:r>
      <w:r w:rsidRPr="00BC532B">
        <w:t>.</w:t>
      </w:r>
    </w:p>
    <w:p w14:paraId="3CAFD0B8" w14:textId="176BCE2D" w:rsidR="00BC532B" w:rsidRPr="00BC532B" w:rsidRDefault="00BC532B" w:rsidP="00E469D9">
      <w:pPr>
        <w:numPr>
          <w:ilvl w:val="0"/>
          <w:numId w:val="23"/>
        </w:numPr>
        <w:spacing w:before="100" w:beforeAutospacing="1" w:after="100" w:afterAutospacing="1"/>
        <w:jc w:val="both"/>
      </w:pPr>
      <w:r>
        <w:t>E</w:t>
      </w:r>
      <w:r w:rsidRPr="00BC532B">
        <w:t>xperience in financial and economic modeling, cost-benefit analysis, and structuring of investment programs, including co-financing mechanisms and fiscal sustainability assessments</w:t>
      </w:r>
      <w:r>
        <w:t>, is an asset</w:t>
      </w:r>
      <w:r w:rsidRPr="00BC532B">
        <w:t>.</w:t>
      </w:r>
    </w:p>
    <w:p w14:paraId="3FE6E8D4" w14:textId="179B9307" w:rsidR="00BC532B" w:rsidRPr="00BC532B" w:rsidRDefault="00BC532B" w:rsidP="00E469D9">
      <w:pPr>
        <w:numPr>
          <w:ilvl w:val="0"/>
          <w:numId w:val="23"/>
        </w:numPr>
        <w:spacing w:before="100" w:beforeAutospacing="1" w:after="100" w:afterAutospacing="1"/>
        <w:jc w:val="both"/>
      </w:pPr>
      <w:r>
        <w:t>Experience in</w:t>
      </w:r>
      <w:r w:rsidRPr="00BC532B">
        <w:t xml:space="preserve"> lead</w:t>
      </w:r>
      <w:r>
        <w:t>ing</w:t>
      </w:r>
      <w:r w:rsidRPr="00BC532B">
        <w:t xml:space="preserve"> and manag</w:t>
      </w:r>
      <w:r>
        <w:t>ing</w:t>
      </w:r>
      <w:r w:rsidRPr="00BC532B">
        <w:t xml:space="preserve"> multi-disciplinary teams, coordinating research in economics, law, governance, and institutional reform</w:t>
      </w:r>
      <w:r>
        <w:t>, is an asset</w:t>
      </w:r>
      <w:r w:rsidRPr="00BC532B">
        <w:t>.</w:t>
      </w:r>
    </w:p>
    <w:p w14:paraId="187ED985" w14:textId="0398AB25" w:rsidR="00BC532B" w:rsidRPr="00BC532B" w:rsidRDefault="00BC532B" w:rsidP="00E469D9">
      <w:pPr>
        <w:numPr>
          <w:ilvl w:val="0"/>
          <w:numId w:val="23"/>
        </w:numPr>
        <w:spacing w:before="100" w:beforeAutospacing="1" w:after="100" w:afterAutospacing="1"/>
        <w:jc w:val="both"/>
      </w:pPr>
      <w:r>
        <w:t>Experience in</w:t>
      </w:r>
      <w:r w:rsidRPr="00BC532B">
        <w:t xml:space="preserve"> policy alignment in the Western Balkans and experience with governance reforms, institutional restructuring, and regulatory compliance in the region</w:t>
      </w:r>
      <w:r>
        <w:t>, is an asset</w:t>
      </w:r>
      <w:r w:rsidRPr="00BC532B">
        <w:t>.</w:t>
      </w:r>
    </w:p>
    <w:p w14:paraId="556B8840" w14:textId="43921882" w:rsidR="00BC532B" w:rsidRPr="00BC532B" w:rsidRDefault="00BC532B" w:rsidP="00E469D9">
      <w:pPr>
        <w:numPr>
          <w:ilvl w:val="0"/>
          <w:numId w:val="23"/>
        </w:numPr>
        <w:spacing w:before="100" w:beforeAutospacing="1" w:after="100" w:afterAutospacing="1"/>
        <w:jc w:val="both"/>
      </w:pPr>
      <w:r w:rsidRPr="00BC532B">
        <w:lastRenderedPageBreak/>
        <w:t>Strong background in stakeholder engagement, participatory policy development, and consultation processes with relevant institutional actors, including government bodies, donor agencies, and economic stakeholders</w:t>
      </w:r>
      <w:r>
        <w:t>, is an asset</w:t>
      </w:r>
      <w:r w:rsidRPr="00BC532B">
        <w:t>.</w:t>
      </w:r>
    </w:p>
    <w:p w14:paraId="1956DD4A" w14:textId="4CEA781A" w:rsidR="00BC532B" w:rsidRPr="00BC532B" w:rsidRDefault="00BC532B" w:rsidP="00E469D9">
      <w:pPr>
        <w:numPr>
          <w:ilvl w:val="0"/>
          <w:numId w:val="23"/>
        </w:numPr>
        <w:spacing w:before="100" w:beforeAutospacing="1" w:after="100" w:afterAutospacing="1"/>
        <w:jc w:val="both"/>
      </w:pPr>
      <w:r w:rsidRPr="00BC532B">
        <w:t>Experience in environmental sustainability, climate policies, and governance frameworks related to sustainable development</w:t>
      </w:r>
      <w:r>
        <w:t>, is an asset</w:t>
      </w:r>
      <w:r w:rsidRPr="00BC532B">
        <w:t>.</w:t>
      </w:r>
    </w:p>
    <w:p w14:paraId="246CB46E" w14:textId="347411C9" w:rsidR="00D8573C" w:rsidRPr="00D8573C" w:rsidRDefault="00D8573C" w:rsidP="00E469D9">
      <w:pPr>
        <w:spacing w:before="100" w:beforeAutospacing="1" w:after="100" w:afterAutospacing="1"/>
        <w:jc w:val="both"/>
      </w:pPr>
      <w:r w:rsidRPr="00D8573C">
        <w:t xml:space="preserve">The Consultant shall propose a team of experts with relevant qualifications and experience to successfully implement the assignment. </w:t>
      </w:r>
      <w:r w:rsidR="00E01C74" w:rsidRPr="00E01C74">
        <w:t>All experts shall be independent and free from any conflicts of interest in the responsibilities they take on.</w:t>
      </w:r>
      <w:r w:rsidR="00E01C74">
        <w:t xml:space="preserve"> </w:t>
      </w:r>
      <w:r w:rsidR="00E01C74" w:rsidRPr="00E01C74">
        <w:t>Key Experts will not be evaluated at the shortlisting stage.</w:t>
      </w:r>
      <w:r w:rsidR="00E01C74">
        <w:t xml:space="preserve"> </w:t>
      </w:r>
      <w:r w:rsidRPr="00D8573C">
        <w:t>The team shall include the following key experts:</w:t>
      </w:r>
    </w:p>
    <w:p w14:paraId="7952B201" w14:textId="7A39CB86" w:rsidR="00D8573C" w:rsidRPr="00D8573C" w:rsidRDefault="00D8573C" w:rsidP="00E469D9">
      <w:pPr>
        <w:spacing w:before="100" w:beforeAutospacing="1" w:after="100" w:afterAutospacing="1"/>
        <w:jc w:val="both"/>
        <w:outlineLvl w:val="2"/>
        <w:rPr>
          <w:b/>
          <w:bCs/>
          <w:sz w:val="27"/>
          <w:szCs w:val="27"/>
        </w:rPr>
      </w:pPr>
      <w:r w:rsidRPr="00D8573C">
        <w:rPr>
          <w:b/>
          <w:bCs/>
          <w:sz w:val="27"/>
          <w:szCs w:val="27"/>
        </w:rPr>
        <w:t>Key Expert 1: Team Leader (TL)</w:t>
      </w:r>
      <w:r w:rsidR="00F27BAB">
        <w:rPr>
          <w:b/>
          <w:bCs/>
          <w:sz w:val="27"/>
          <w:szCs w:val="27"/>
        </w:rPr>
        <w:t xml:space="preserve"> ( 1 postion)</w:t>
      </w:r>
    </w:p>
    <w:p w14:paraId="7483CC97" w14:textId="482A75C0" w:rsidR="00D8573C" w:rsidRDefault="0015090B" w:rsidP="00E469D9">
      <w:pPr>
        <w:numPr>
          <w:ilvl w:val="0"/>
          <w:numId w:val="14"/>
        </w:numPr>
        <w:spacing w:before="100" w:beforeAutospacing="1" w:after="100" w:afterAutospacing="1"/>
        <w:jc w:val="both"/>
      </w:pPr>
      <w:r>
        <w:t>Minimum Master’s</w:t>
      </w:r>
      <w:r w:rsidRPr="00D8573C">
        <w:t xml:space="preserve"> </w:t>
      </w:r>
      <w:r>
        <w:t>U</w:t>
      </w:r>
      <w:r w:rsidR="00D8573C" w:rsidRPr="00D8573C">
        <w:t>niversity degree (PhD</w:t>
      </w:r>
      <w:r>
        <w:t xml:space="preserve"> will be considered as an asset</w:t>
      </w:r>
      <w:r w:rsidR="00D8573C" w:rsidRPr="00D8573C">
        <w:t>) in agriculture, economics, rural development, public policy, or a related field.</w:t>
      </w:r>
    </w:p>
    <w:p w14:paraId="57C50ACA" w14:textId="1FF430ED" w:rsidR="001D00DC" w:rsidRPr="00D8573C" w:rsidRDefault="001D00DC" w:rsidP="00E469D9">
      <w:pPr>
        <w:numPr>
          <w:ilvl w:val="0"/>
          <w:numId w:val="14"/>
        </w:numPr>
        <w:spacing w:before="100" w:beforeAutospacing="1" w:after="100" w:afterAutospacing="1"/>
        <w:jc w:val="both"/>
      </w:pPr>
      <w:r>
        <w:t>Minimum 1</w:t>
      </w:r>
      <w:r w:rsidR="00B0002E">
        <w:t>5</w:t>
      </w:r>
      <w:r>
        <w:t xml:space="preserve"> years of </w:t>
      </w:r>
      <w:r w:rsidR="0015090B">
        <w:t xml:space="preserve">post-graduated general </w:t>
      </w:r>
      <w:r>
        <w:t xml:space="preserve">work </w:t>
      </w:r>
      <w:r w:rsidR="00D3070A">
        <w:t>ex</w:t>
      </w:r>
      <w:r>
        <w:t>perience.</w:t>
      </w:r>
    </w:p>
    <w:p w14:paraId="7F4CC333" w14:textId="225E1885" w:rsidR="00D8573C" w:rsidRPr="00D8573C" w:rsidRDefault="00D8573C" w:rsidP="00E469D9">
      <w:pPr>
        <w:numPr>
          <w:ilvl w:val="0"/>
          <w:numId w:val="14"/>
        </w:numPr>
        <w:spacing w:before="100" w:beforeAutospacing="1" w:after="100" w:afterAutospacing="1"/>
        <w:jc w:val="both"/>
      </w:pPr>
      <w:r w:rsidRPr="00D8573C">
        <w:t xml:space="preserve">Minimum </w:t>
      </w:r>
      <w:r w:rsidR="00B0002E">
        <w:t xml:space="preserve">10 </w:t>
      </w:r>
      <w:r w:rsidRPr="00D8573C">
        <w:t>years of experience in agriculture sector development, policy analysis, or rural development.</w:t>
      </w:r>
    </w:p>
    <w:p w14:paraId="1C6ADBA2" w14:textId="7A2DF322" w:rsidR="00D8573C" w:rsidRPr="00D8573C" w:rsidRDefault="00D8573C" w:rsidP="000C0222">
      <w:pPr>
        <w:numPr>
          <w:ilvl w:val="0"/>
          <w:numId w:val="14"/>
        </w:numPr>
        <w:spacing w:before="100" w:beforeAutospacing="1" w:after="100" w:afterAutospacing="1"/>
        <w:jc w:val="both"/>
      </w:pPr>
      <w:r w:rsidRPr="00D8573C">
        <w:t>Experience in managing multi-stakeholder projects, including coordination with government institutions, international organizations, and private sector stakeholders.</w:t>
      </w:r>
    </w:p>
    <w:p w14:paraId="4A789F48" w14:textId="77777777" w:rsidR="00D8573C" w:rsidRPr="00D8573C" w:rsidRDefault="00D8573C" w:rsidP="00E469D9">
      <w:pPr>
        <w:numPr>
          <w:ilvl w:val="0"/>
          <w:numId w:val="14"/>
        </w:numPr>
        <w:spacing w:before="100" w:beforeAutospacing="1" w:after="100" w:afterAutospacing="1"/>
        <w:jc w:val="both"/>
      </w:pPr>
      <w:r w:rsidRPr="00D8573C">
        <w:t>Experience in working on World Bank-funded or other donor-funded agricultural projects is an asset.</w:t>
      </w:r>
    </w:p>
    <w:p w14:paraId="1083674C" w14:textId="0EDF6CAD" w:rsidR="00D8573C" w:rsidRPr="00D8573C" w:rsidRDefault="00D8573C" w:rsidP="00E469D9">
      <w:pPr>
        <w:numPr>
          <w:ilvl w:val="0"/>
          <w:numId w:val="14"/>
        </w:numPr>
        <w:spacing w:before="100" w:beforeAutospacing="1" w:after="100" w:afterAutospacing="1"/>
        <w:jc w:val="both"/>
      </w:pPr>
      <w:r w:rsidRPr="00D8573C">
        <w:t>Experience in agricultural policy framework, including IPARD, EU CAP, and rural development programs is an asset.</w:t>
      </w:r>
    </w:p>
    <w:p w14:paraId="1C1E95CB" w14:textId="77777777" w:rsidR="00D8573C" w:rsidRPr="00D8573C" w:rsidRDefault="00D8573C" w:rsidP="00E469D9">
      <w:pPr>
        <w:numPr>
          <w:ilvl w:val="0"/>
          <w:numId w:val="14"/>
        </w:numPr>
        <w:spacing w:before="100" w:beforeAutospacing="1" w:after="100" w:afterAutospacing="1"/>
        <w:jc w:val="both"/>
      </w:pPr>
      <w:r w:rsidRPr="00D8573C">
        <w:t>Experience in conducting impact assessments and feasibility studies for agricultural policy and support models is an asset.</w:t>
      </w:r>
    </w:p>
    <w:p w14:paraId="10D68685" w14:textId="6DD93970" w:rsidR="000C0222" w:rsidRDefault="00D8573C" w:rsidP="00E469D9">
      <w:pPr>
        <w:numPr>
          <w:ilvl w:val="0"/>
          <w:numId w:val="14"/>
        </w:numPr>
        <w:spacing w:before="100" w:beforeAutospacing="1" w:after="100" w:afterAutospacing="1"/>
        <w:jc w:val="both"/>
      </w:pPr>
      <w:r w:rsidRPr="00D8573C">
        <w:t xml:space="preserve">Experience in agricultural investment planning and financial mechanisms </w:t>
      </w:r>
      <w:r w:rsidR="007E157F" w:rsidRPr="007E157F">
        <w:t>(e.g. co-financing schemes, blended finance, or other public-private support instruments relevant to the agricultural sector</w:t>
      </w:r>
      <w:r w:rsidR="007E157F">
        <w:t>, or related</w:t>
      </w:r>
      <w:r w:rsidR="007E157F" w:rsidRPr="007E157F">
        <w:t>)</w:t>
      </w:r>
      <w:r w:rsidR="007E157F">
        <w:t xml:space="preserve"> </w:t>
      </w:r>
      <w:r w:rsidRPr="00D8573C">
        <w:t>is an asset.</w:t>
      </w:r>
    </w:p>
    <w:p w14:paraId="5BEF5B5B" w14:textId="6BD1D16C" w:rsidR="00D8573C" w:rsidRDefault="00D67D08" w:rsidP="000C0222">
      <w:pPr>
        <w:numPr>
          <w:ilvl w:val="0"/>
          <w:numId w:val="14"/>
        </w:numPr>
        <w:spacing w:before="100" w:beforeAutospacing="1" w:after="100" w:afterAutospacing="1"/>
        <w:jc w:val="both"/>
      </w:pPr>
      <w:r>
        <w:t>Previous experience in Serbia would be an asset.</w:t>
      </w:r>
    </w:p>
    <w:p w14:paraId="7186E02D" w14:textId="4BAF5661" w:rsidR="007E157F" w:rsidRPr="00D8573C" w:rsidRDefault="007E157F" w:rsidP="000C0222">
      <w:pPr>
        <w:numPr>
          <w:ilvl w:val="0"/>
          <w:numId w:val="14"/>
        </w:numPr>
        <w:spacing w:before="100" w:beforeAutospacing="1" w:after="100" w:afterAutospacing="1"/>
        <w:jc w:val="both"/>
      </w:pPr>
      <w:r w:rsidRPr="007E157F">
        <w:t>Fluency in English and Serbian.</w:t>
      </w:r>
    </w:p>
    <w:p w14:paraId="08909EB5" w14:textId="46703B97" w:rsidR="00D8573C" w:rsidRPr="00D8573C" w:rsidRDefault="00D8573C" w:rsidP="00E469D9">
      <w:pPr>
        <w:spacing w:before="100" w:beforeAutospacing="1" w:after="100" w:afterAutospacing="1"/>
        <w:jc w:val="both"/>
        <w:outlineLvl w:val="2"/>
        <w:rPr>
          <w:b/>
          <w:bCs/>
          <w:sz w:val="27"/>
          <w:szCs w:val="27"/>
        </w:rPr>
      </w:pPr>
      <w:r w:rsidRPr="00D8573C">
        <w:rPr>
          <w:b/>
          <w:bCs/>
          <w:sz w:val="27"/>
          <w:szCs w:val="27"/>
        </w:rPr>
        <w:t>Key Expert 2: Legal Expert</w:t>
      </w:r>
      <w:r w:rsidR="00F27BAB">
        <w:rPr>
          <w:b/>
          <w:bCs/>
          <w:sz w:val="27"/>
          <w:szCs w:val="27"/>
        </w:rPr>
        <w:t xml:space="preserve"> ( 1 postion)</w:t>
      </w:r>
    </w:p>
    <w:p w14:paraId="2F2547C4" w14:textId="56D77DA9" w:rsidR="00D8573C" w:rsidRDefault="000C0222" w:rsidP="00E469D9">
      <w:pPr>
        <w:numPr>
          <w:ilvl w:val="0"/>
          <w:numId w:val="15"/>
        </w:numPr>
        <w:spacing w:before="100" w:beforeAutospacing="1" w:after="100" w:afterAutospacing="1"/>
        <w:jc w:val="both"/>
      </w:pPr>
      <w:r>
        <w:t>Minimum Bachelor’s U</w:t>
      </w:r>
      <w:r w:rsidR="00D8573C" w:rsidRPr="00D8573C">
        <w:t>niversity degree (Master’s or PhD</w:t>
      </w:r>
      <w:r w:rsidR="00D3070A" w:rsidRPr="00D3070A">
        <w:t xml:space="preserve"> </w:t>
      </w:r>
      <w:r w:rsidR="00D3070A">
        <w:t>will be consider as an asset</w:t>
      </w:r>
      <w:r w:rsidR="00D8573C" w:rsidRPr="00D8573C">
        <w:t>) in law, preferably with a specialization in agricultural, environmental, or administrative law.</w:t>
      </w:r>
    </w:p>
    <w:p w14:paraId="7B51ECB9" w14:textId="30266829" w:rsidR="001D00DC" w:rsidRPr="00D8573C" w:rsidRDefault="001D00DC" w:rsidP="00E469D9">
      <w:pPr>
        <w:numPr>
          <w:ilvl w:val="0"/>
          <w:numId w:val="15"/>
        </w:numPr>
        <w:spacing w:before="100" w:beforeAutospacing="1" w:after="100" w:afterAutospacing="1"/>
        <w:jc w:val="both"/>
      </w:pPr>
      <w:r>
        <w:t xml:space="preserve">Minimum 10 years of </w:t>
      </w:r>
      <w:r w:rsidR="0015090B">
        <w:t xml:space="preserve">post-graduated </w:t>
      </w:r>
      <w:r>
        <w:t>general work experience.</w:t>
      </w:r>
    </w:p>
    <w:p w14:paraId="443F0504" w14:textId="23FCA1ED" w:rsidR="00D8573C" w:rsidRPr="00D8573C" w:rsidRDefault="00D8573C" w:rsidP="00E469D9">
      <w:pPr>
        <w:numPr>
          <w:ilvl w:val="0"/>
          <w:numId w:val="15"/>
        </w:numPr>
        <w:spacing w:before="100" w:beforeAutospacing="1" w:after="100" w:afterAutospacing="1"/>
        <w:jc w:val="both"/>
      </w:pPr>
      <w:r w:rsidRPr="00D8573C">
        <w:t xml:space="preserve">Minimum of </w:t>
      </w:r>
      <w:r w:rsidR="00E50033">
        <w:t>7</w:t>
      </w:r>
      <w:r w:rsidRPr="00D8573C">
        <w:t xml:space="preserve"> years of experience in legal analysis, regulatory frameworks, and policy alignment in agriculture or rural development.</w:t>
      </w:r>
    </w:p>
    <w:p w14:paraId="40B049FD" w14:textId="77777777" w:rsidR="00D8573C" w:rsidRPr="00D8573C" w:rsidRDefault="00D8573C" w:rsidP="00E469D9">
      <w:pPr>
        <w:numPr>
          <w:ilvl w:val="0"/>
          <w:numId w:val="15"/>
        </w:numPr>
        <w:spacing w:before="100" w:beforeAutospacing="1" w:after="100" w:afterAutospacing="1"/>
        <w:jc w:val="both"/>
      </w:pPr>
      <w:r w:rsidRPr="00D8573C">
        <w:t>Experience in drafting legal documents, policy recommendations, or regulatory reforms related to agriculture or EU integration processes.</w:t>
      </w:r>
    </w:p>
    <w:p w14:paraId="46133917" w14:textId="07BD54EE" w:rsidR="00D8573C" w:rsidRPr="00D8573C" w:rsidRDefault="00D8573C" w:rsidP="00E469D9">
      <w:pPr>
        <w:numPr>
          <w:ilvl w:val="0"/>
          <w:numId w:val="15"/>
        </w:numPr>
        <w:spacing w:before="100" w:beforeAutospacing="1" w:after="100" w:afterAutospacing="1"/>
        <w:jc w:val="both"/>
      </w:pPr>
      <w:r w:rsidRPr="00D8573C">
        <w:t xml:space="preserve">Experience in legal framework in agriculture, including EU CAP, IPARD III, </w:t>
      </w:r>
      <w:r w:rsidR="0015090B" w:rsidRPr="00D8573C">
        <w:t>and rural</w:t>
      </w:r>
      <w:r w:rsidRPr="00D8573C">
        <w:t xml:space="preserve"> development regulations is an asset.</w:t>
      </w:r>
    </w:p>
    <w:p w14:paraId="6A81FA73" w14:textId="77777777" w:rsidR="00D8573C" w:rsidRPr="00D8573C" w:rsidRDefault="00D8573C" w:rsidP="00E469D9">
      <w:pPr>
        <w:numPr>
          <w:ilvl w:val="0"/>
          <w:numId w:val="15"/>
        </w:numPr>
        <w:spacing w:before="100" w:beforeAutospacing="1" w:after="100" w:afterAutospacing="1"/>
        <w:jc w:val="both"/>
      </w:pPr>
      <w:r w:rsidRPr="00D8573C">
        <w:t>Experience advising government institutions on legal harmonization with EU agricultural policies is an asset.</w:t>
      </w:r>
    </w:p>
    <w:p w14:paraId="1771F87A" w14:textId="77777777" w:rsidR="00D8573C" w:rsidRPr="00D8573C" w:rsidRDefault="00D8573C" w:rsidP="00E469D9">
      <w:pPr>
        <w:numPr>
          <w:ilvl w:val="0"/>
          <w:numId w:val="15"/>
        </w:numPr>
        <w:spacing w:before="100" w:beforeAutospacing="1" w:after="100" w:afterAutospacing="1"/>
        <w:jc w:val="both"/>
      </w:pPr>
      <w:r w:rsidRPr="00D8573C">
        <w:t>Experience in public-private partnership regulations in the agricultural sector is an asset.</w:t>
      </w:r>
    </w:p>
    <w:p w14:paraId="27081F54" w14:textId="77777777" w:rsidR="00D8573C" w:rsidRPr="00D8573C" w:rsidRDefault="00D8573C" w:rsidP="00E469D9">
      <w:pPr>
        <w:numPr>
          <w:ilvl w:val="0"/>
          <w:numId w:val="15"/>
        </w:numPr>
        <w:spacing w:before="100" w:beforeAutospacing="1" w:after="100" w:afterAutospacing="1"/>
        <w:jc w:val="both"/>
      </w:pPr>
      <w:r w:rsidRPr="00D8573C">
        <w:t>Experience in developing institutional frameworks and governance structures for agricultural support programs is an asset.</w:t>
      </w:r>
    </w:p>
    <w:p w14:paraId="7EA042B6" w14:textId="7A1F1873" w:rsidR="00D8573C" w:rsidRDefault="00D8573C" w:rsidP="00E469D9">
      <w:pPr>
        <w:numPr>
          <w:ilvl w:val="0"/>
          <w:numId w:val="15"/>
        </w:numPr>
        <w:spacing w:before="100" w:beforeAutospacing="1" w:after="100" w:afterAutospacing="1"/>
        <w:jc w:val="both"/>
      </w:pPr>
      <w:r w:rsidRPr="00D8573C">
        <w:t>Experience in legal risk assessment and compliance monitoring related to agricultural investments is an asset.</w:t>
      </w:r>
    </w:p>
    <w:p w14:paraId="57701D30" w14:textId="3180573F" w:rsidR="000930BD" w:rsidRDefault="000930BD" w:rsidP="00CB5DA2">
      <w:pPr>
        <w:pStyle w:val="ListParagraph"/>
        <w:numPr>
          <w:ilvl w:val="0"/>
          <w:numId w:val="15"/>
        </w:numPr>
        <w:spacing w:before="100" w:beforeAutospacing="1" w:after="100" w:afterAutospacing="1"/>
      </w:pPr>
      <w:r>
        <w:lastRenderedPageBreak/>
        <w:t>Previous experience in Serbia would be an asset.</w:t>
      </w:r>
    </w:p>
    <w:p w14:paraId="3D4456CB" w14:textId="3E948F81" w:rsidR="007E157F" w:rsidRPr="00D8573C" w:rsidRDefault="007E157F" w:rsidP="00CB5DA2">
      <w:pPr>
        <w:pStyle w:val="ListParagraph"/>
        <w:numPr>
          <w:ilvl w:val="0"/>
          <w:numId w:val="15"/>
        </w:numPr>
        <w:spacing w:before="100" w:beforeAutospacing="1" w:after="100" w:afterAutospacing="1"/>
      </w:pPr>
      <w:r w:rsidRPr="007E157F">
        <w:t>Fluency in English and Serbian.</w:t>
      </w:r>
    </w:p>
    <w:p w14:paraId="652C383A" w14:textId="6A443E4A" w:rsidR="00D8573C" w:rsidRPr="00D8573C" w:rsidRDefault="00D8573C" w:rsidP="00E469D9">
      <w:pPr>
        <w:spacing w:before="100" w:beforeAutospacing="1" w:after="100" w:afterAutospacing="1"/>
        <w:jc w:val="both"/>
        <w:outlineLvl w:val="2"/>
        <w:rPr>
          <w:b/>
          <w:bCs/>
          <w:sz w:val="27"/>
          <w:szCs w:val="27"/>
        </w:rPr>
      </w:pPr>
      <w:r w:rsidRPr="00D8573C">
        <w:rPr>
          <w:b/>
          <w:bCs/>
          <w:sz w:val="27"/>
          <w:szCs w:val="27"/>
        </w:rPr>
        <w:t>Key Expert 3: Economi</w:t>
      </w:r>
      <w:r w:rsidR="001D00DC">
        <w:rPr>
          <w:b/>
          <w:bCs/>
          <w:sz w:val="27"/>
          <w:szCs w:val="27"/>
        </w:rPr>
        <w:t>cs expert</w:t>
      </w:r>
      <w:r w:rsidR="00F27BAB">
        <w:rPr>
          <w:b/>
          <w:bCs/>
          <w:sz w:val="27"/>
          <w:szCs w:val="27"/>
        </w:rPr>
        <w:t xml:space="preserve"> ( 1 postion)</w:t>
      </w:r>
    </w:p>
    <w:p w14:paraId="6C75E980" w14:textId="112BEA24" w:rsidR="00D8573C" w:rsidRPr="00D8573C" w:rsidRDefault="000C0222" w:rsidP="00E469D9">
      <w:pPr>
        <w:numPr>
          <w:ilvl w:val="0"/>
          <w:numId w:val="16"/>
        </w:numPr>
        <w:spacing w:before="100" w:beforeAutospacing="1" w:after="100" w:afterAutospacing="1"/>
        <w:jc w:val="both"/>
      </w:pPr>
      <w:r>
        <w:t>Minimum Bachelor’s U</w:t>
      </w:r>
      <w:r w:rsidRPr="00D8573C">
        <w:t xml:space="preserve">niversity </w:t>
      </w:r>
      <w:r>
        <w:t>degree</w:t>
      </w:r>
      <w:r w:rsidR="00D8573C" w:rsidRPr="00D8573C">
        <w:t xml:space="preserve"> (Master’s or PhD</w:t>
      </w:r>
      <w:r w:rsidR="001D00DC">
        <w:t xml:space="preserve"> will be consider as an asset</w:t>
      </w:r>
      <w:r w:rsidR="00D8573C" w:rsidRPr="00D8573C">
        <w:t>) in economics, agricultural economics, finance, or a related field.</w:t>
      </w:r>
    </w:p>
    <w:p w14:paraId="7CE25C95" w14:textId="37C85AD4" w:rsidR="00D3070A" w:rsidRDefault="00D3070A" w:rsidP="00E469D9">
      <w:pPr>
        <w:numPr>
          <w:ilvl w:val="0"/>
          <w:numId w:val="16"/>
        </w:numPr>
        <w:spacing w:before="100" w:beforeAutospacing="1" w:after="100" w:afterAutospacing="1"/>
        <w:jc w:val="both"/>
      </w:pPr>
      <w:r>
        <w:t xml:space="preserve">Minimum </w:t>
      </w:r>
      <w:r w:rsidR="00E50033">
        <w:t>10</w:t>
      </w:r>
      <w:r>
        <w:t xml:space="preserve"> years of </w:t>
      </w:r>
      <w:r w:rsidR="0015090B">
        <w:t xml:space="preserve">post-graduated </w:t>
      </w:r>
      <w:r>
        <w:t>general work experience.</w:t>
      </w:r>
    </w:p>
    <w:p w14:paraId="028BCAF1" w14:textId="5CC21A67" w:rsidR="00D8573C" w:rsidRPr="00D8573C" w:rsidRDefault="00D8573C" w:rsidP="00E469D9">
      <w:pPr>
        <w:numPr>
          <w:ilvl w:val="0"/>
          <w:numId w:val="16"/>
        </w:numPr>
        <w:spacing w:before="100" w:beforeAutospacing="1" w:after="100" w:afterAutospacing="1"/>
        <w:jc w:val="both"/>
      </w:pPr>
      <w:r w:rsidRPr="00D8573C">
        <w:t xml:space="preserve">Minimum of </w:t>
      </w:r>
      <w:r w:rsidR="00E50033">
        <w:t>7</w:t>
      </w:r>
      <w:r w:rsidRPr="00D8573C">
        <w:t xml:space="preserve"> years of experience in economic analysis, financial modeling, or agricultural support programs.</w:t>
      </w:r>
    </w:p>
    <w:p w14:paraId="47F52132" w14:textId="77777777" w:rsidR="00D8573C" w:rsidRPr="00D8573C" w:rsidRDefault="00D8573C" w:rsidP="00E469D9">
      <w:pPr>
        <w:numPr>
          <w:ilvl w:val="0"/>
          <w:numId w:val="16"/>
        </w:numPr>
        <w:spacing w:before="100" w:beforeAutospacing="1" w:after="100" w:afterAutospacing="1"/>
        <w:jc w:val="both"/>
      </w:pPr>
      <w:r w:rsidRPr="00D8573C">
        <w:t>Experience in cost-benefit analysis, fiscal sustainability assessments, and financial structuring of agricultural programs.</w:t>
      </w:r>
    </w:p>
    <w:p w14:paraId="22074400" w14:textId="77777777" w:rsidR="00D8573C" w:rsidRPr="00D8573C" w:rsidRDefault="00D8573C" w:rsidP="00E469D9">
      <w:pPr>
        <w:numPr>
          <w:ilvl w:val="0"/>
          <w:numId w:val="16"/>
        </w:numPr>
        <w:spacing w:before="100" w:beforeAutospacing="1" w:after="100" w:afterAutospacing="1"/>
        <w:jc w:val="both"/>
      </w:pPr>
      <w:r w:rsidRPr="00D8573C">
        <w:t>Experience in financial assessments of agricultural investment models, including SCAP or similar co-financing schemes is an asset.</w:t>
      </w:r>
    </w:p>
    <w:p w14:paraId="0BC86D66" w14:textId="77777777" w:rsidR="00D8573C" w:rsidRPr="00D8573C" w:rsidRDefault="00D8573C" w:rsidP="00E469D9">
      <w:pPr>
        <w:numPr>
          <w:ilvl w:val="0"/>
          <w:numId w:val="16"/>
        </w:numPr>
        <w:spacing w:before="100" w:beforeAutospacing="1" w:after="100" w:afterAutospacing="1"/>
        <w:jc w:val="both"/>
      </w:pPr>
      <w:r w:rsidRPr="00D8573C">
        <w:t>Experience in economic policies affecting small and medium agricultural producers in Serbia and the EU is an asset.</w:t>
      </w:r>
    </w:p>
    <w:p w14:paraId="23199AC7" w14:textId="77777777" w:rsidR="00D8573C" w:rsidRPr="00D8573C" w:rsidRDefault="00D8573C" w:rsidP="00E469D9">
      <w:pPr>
        <w:numPr>
          <w:ilvl w:val="0"/>
          <w:numId w:val="16"/>
        </w:numPr>
        <w:spacing w:before="100" w:beforeAutospacing="1" w:after="100" w:afterAutospacing="1"/>
        <w:jc w:val="both"/>
      </w:pPr>
      <w:r w:rsidRPr="00D8573C">
        <w:t>Experience in agricultural competitiveness and market access strategies is an asset.</w:t>
      </w:r>
    </w:p>
    <w:p w14:paraId="28538B07" w14:textId="77777777" w:rsidR="00D8573C" w:rsidRPr="00D8573C" w:rsidRDefault="00D8573C" w:rsidP="00E469D9">
      <w:pPr>
        <w:numPr>
          <w:ilvl w:val="0"/>
          <w:numId w:val="16"/>
        </w:numPr>
        <w:spacing w:before="100" w:beforeAutospacing="1" w:after="100" w:afterAutospacing="1"/>
        <w:jc w:val="both"/>
      </w:pPr>
      <w:r w:rsidRPr="00D8573C">
        <w:t>Experience in analyzing agricultural value chains and producer group financing is an asset.</w:t>
      </w:r>
    </w:p>
    <w:p w14:paraId="28095101" w14:textId="77777777" w:rsidR="00D8573C" w:rsidRPr="00D8573C" w:rsidRDefault="00D8573C" w:rsidP="00E469D9">
      <w:pPr>
        <w:numPr>
          <w:ilvl w:val="0"/>
          <w:numId w:val="16"/>
        </w:numPr>
        <w:spacing w:before="100" w:beforeAutospacing="1" w:after="100" w:afterAutospacing="1"/>
        <w:jc w:val="both"/>
      </w:pPr>
      <w:r w:rsidRPr="00D8573C">
        <w:t>Experience in global best practices in agricultural finance, including blended finance mechanisms and public-private funding models is an asset.</w:t>
      </w:r>
    </w:p>
    <w:p w14:paraId="185BFE90" w14:textId="0B5D3630" w:rsidR="00D8573C" w:rsidRDefault="00D8573C" w:rsidP="00E469D9">
      <w:pPr>
        <w:numPr>
          <w:ilvl w:val="0"/>
          <w:numId w:val="16"/>
        </w:numPr>
        <w:spacing w:before="100" w:beforeAutospacing="1" w:after="100" w:afterAutospacing="1"/>
        <w:jc w:val="both"/>
      </w:pPr>
      <w:r w:rsidRPr="00D8573C">
        <w:t>Experience in agricultural subsidies and incentive mechanisms within EU and OECD frameworks is an asset.</w:t>
      </w:r>
    </w:p>
    <w:p w14:paraId="07056258" w14:textId="1D7BCB85" w:rsidR="000930BD" w:rsidRDefault="000930BD" w:rsidP="00CB5DA2">
      <w:pPr>
        <w:pStyle w:val="ListParagraph"/>
        <w:numPr>
          <w:ilvl w:val="0"/>
          <w:numId w:val="16"/>
        </w:numPr>
        <w:spacing w:before="100" w:beforeAutospacing="1" w:after="100" w:afterAutospacing="1"/>
      </w:pPr>
      <w:r>
        <w:t>Previous experience in Serbia would be an asset.</w:t>
      </w:r>
    </w:p>
    <w:p w14:paraId="6F1F7993" w14:textId="6F5E4782" w:rsidR="007E157F" w:rsidRPr="00D8573C" w:rsidRDefault="007E157F" w:rsidP="00CB5DA2">
      <w:pPr>
        <w:pStyle w:val="ListParagraph"/>
        <w:numPr>
          <w:ilvl w:val="0"/>
          <w:numId w:val="16"/>
        </w:numPr>
        <w:spacing w:before="100" w:beforeAutospacing="1" w:after="100" w:afterAutospacing="1"/>
      </w:pPr>
      <w:r w:rsidRPr="007E157F">
        <w:t>Fluency in English and Serbian.</w:t>
      </w:r>
    </w:p>
    <w:p w14:paraId="1C418F5D" w14:textId="186D13FD" w:rsidR="00D8573C" w:rsidRPr="00D8573C" w:rsidRDefault="00D8573C" w:rsidP="00E469D9">
      <w:pPr>
        <w:spacing w:before="100" w:beforeAutospacing="1" w:after="100" w:afterAutospacing="1"/>
        <w:jc w:val="both"/>
        <w:outlineLvl w:val="2"/>
        <w:rPr>
          <w:b/>
          <w:bCs/>
          <w:sz w:val="27"/>
          <w:szCs w:val="27"/>
        </w:rPr>
      </w:pPr>
      <w:r w:rsidRPr="00D8573C">
        <w:rPr>
          <w:b/>
          <w:bCs/>
          <w:sz w:val="27"/>
          <w:szCs w:val="27"/>
        </w:rPr>
        <w:t>Key Expert 4: Agricultural Engineer</w:t>
      </w:r>
      <w:r w:rsidR="00F27BAB">
        <w:rPr>
          <w:b/>
          <w:bCs/>
          <w:sz w:val="27"/>
          <w:szCs w:val="27"/>
        </w:rPr>
        <w:t xml:space="preserve"> ( 1 postion)</w:t>
      </w:r>
    </w:p>
    <w:p w14:paraId="1A25AD57" w14:textId="4EF96FE4" w:rsidR="00D8573C" w:rsidRDefault="000C0222" w:rsidP="00E469D9">
      <w:pPr>
        <w:numPr>
          <w:ilvl w:val="0"/>
          <w:numId w:val="17"/>
        </w:numPr>
        <w:spacing w:before="100" w:beforeAutospacing="1" w:after="100" w:afterAutospacing="1"/>
        <w:jc w:val="both"/>
      </w:pPr>
      <w:r>
        <w:t>Minimum Bachelor’s U</w:t>
      </w:r>
      <w:r w:rsidRPr="00D8573C">
        <w:t xml:space="preserve">niversity </w:t>
      </w:r>
      <w:r>
        <w:t>degree</w:t>
      </w:r>
      <w:r w:rsidR="00D8573C" w:rsidRPr="00D8573C">
        <w:t xml:space="preserve"> (Master’s or PhD</w:t>
      </w:r>
      <w:r w:rsidR="000930BD">
        <w:t xml:space="preserve"> will be consider as an asset</w:t>
      </w:r>
      <w:r w:rsidR="00D8573C" w:rsidRPr="00D8573C">
        <w:t>) in agricultural sciences, agronomy, agricultural engineering, or a related field.</w:t>
      </w:r>
    </w:p>
    <w:p w14:paraId="682BCFF0" w14:textId="52464CA7" w:rsidR="00E50033" w:rsidRPr="00D8573C" w:rsidRDefault="00E50033" w:rsidP="00E50033">
      <w:pPr>
        <w:numPr>
          <w:ilvl w:val="0"/>
          <w:numId w:val="17"/>
        </w:numPr>
        <w:spacing w:before="100" w:beforeAutospacing="1" w:after="100" w:afterAutospacing="1"/>
        <w:jc w:val="both"/>
      </w:pPr>
      <w:r>
        <w:t xml:space="preserve">Minimum 10 years of </w:t>
      </w:r>
      <w:r w:rsidR="0015090B">
        <w:t xml:space="preserve">post-graduated general </w:t>
      </w:r>
      <w:r>
        <w:t>work experience.</w:t>
      </w:r>
    </w:p>
    <w:p w14:paraId="3277B22E" w14:textId="77777777" w:rsidR="00D8573C" w:rsidRPr="00D8573C" w:rsidRDefault="00D8573C" w:rsidP="00E469D9">
      <w:pPr>
        <w:numPr>
          <w:ilvl w:val="0"/>
          <w:numId w:val="17"/>
        </w:numPr>
        <w:spacing w:before="100" w:beforeAutospacing="1" w:after="100" w:afterAutospacing="1"/>
        <w:jc w:val="both"/>
      </w:pPr>
      <w:r w:rsidRPr="00D8573C">
        <w:t>Minimum of 7 years of experience in agricultural advisory services, rural development programs, or technical assessments of agricultural practices.</w:t>
      </w:r>
    </w:p>
    <w:p w14:paraId="34FB64CE" w14:textId="77777777" w:rsidR="00D8573C" w:rsidRPr="00D8573C" w:rsidRDefault="00D8573C" w:rsidP="00E469D9">
      <w:pPr>
        <w:numPr>
          <w:ilvl w:val="0"/>
          <w:numId w:val="17"/>
        </w:numPr>
        <w:spacing w:before="100" w:beforeAutospacing="1" w:after="100" w:afterAutospacing="1"/>
        <w:jc w:val="both"/>
      </w:pPr>
      <w:r w:rsidRPr="00D8573C">
        <w:t>Experience in sustainable farming practices, climate-smart agriculture, and innovative agricultural technologies.</w:t>
      </w:r>
    </w:p>
    <w:p w14:paraId="2B57015D" w14:textId="77777777" w:rsidR="00D8573C" w:rsidRPr="00D8573C" w:rsidRDefault="00D8573C" w:rsidP="00E469D9">
      <w:pPr>
        <w:numPr>
          <w:ilvl w:val="0"/>
          <w:numId w:val="17"/>
        </w:numPr>
        <w:spacing w:before="100" w:beforeAutospacing="1" w:after="100" w:afterAutospacing="1"/>
        <w:jc w:val="both"/>
      </w:pPr>
      <w:r w:rsidRPr="00D8573C">
        <w:t>Experience in EU standards and requirements for sustainable agriculture and rural development is an asset.</w:t>
      </w:r>
    </w:p>
    <w:p w14:paraId="43DC0E0C" w14:textId="77777777" w:rsidR="00D8573C" w:rsidRPr="00D8573C" w:rsidRDefault="00D8573C" w:rsidP="00E469D9">
      <w:pPr>
        <w:numPr>
          <w:ilvl w:val="0"/>
          <w:numId w:val="17"/>
        </w:numPr>
        <w:spacing w:before="100" w:beforeAutospacing="1" w:after="100" w:afterAutospacing="1"/>
        <w:jc w:val="both"/>
      </w:pPr>
      <w:r w:rsidRPr="00D8573C">
        <w:t>Experience in digital agriculture solutions, including precision farming and farm management systems is an asset.</w:t>
      </w:r>
    </w:p>
    <w:p w14:paraId="6C13C437" w14:textId="77777777" w:rsidR="00D8573C" w:rsidRPr="00D8573C" w:rsidRDefault="00D8573C" w:rsidP="00E469D9">
      <w:pPr>
        <w:numPr>
          <w:ilvl w:val="0"/>
          <w:numId w:val="17"/>
        </w:numPr>
        <w:spacing w:before="100" w:beforeAutospacing="1" w:after="100" w:afterAutospacing="1"/>
        <w:jc w:val="both"/>
      </w:pPr>
      <w:r w:rsidRPr="00D8573C">
        <w:t>Experience in Serbia’s agricultural extension services and institutional capacity-building programs is an asset.</w:t>
      </w:r>
    </w:p>
    <w:p w14:paraId="4D5B545C" w14:textId="77777777" w:rsidR="00D8573C" w:rsidRPr="00D8573C" w:rsidRDefault="00D8573C" w:rsidP="00E469D9">
      <w:pPr>
        <w:numPr>
          <w:ilvl w:val="0"/>
          <w:numId w:val="17"/>
        </w:numPr>
        <w:spacing w:before="100" w:beforeAutospacing="1" w:after="100" w:afterAutospacing="1"/>
        <w:jc w:val="both"/>
      </w:pPr>
      <w:r w:rsidRPr="00D8573C">
        <w:t>Experience in integrating small and medium-sized farmers into market-driven agricultural models is an asset.</w:t>
      </w:r>
    </w:p>
    <w:p w14:paraId="43C03A4B" w14:textId="77777777" w:rsidR="00D8573C" w:rsidRPr="00D8573C" w:rsidRDefault="00D8573C" w:rsidP="00E469D9">
      <w:pPr>
        <w:numPr>
          <w:ilvl w:val="0"/>
          <w:numId w:val="17"/>
        </w:numPr>
        <w:spacing w:before="100" w:beforeAutospacing="1" w:after="100" w:afterAutospacing="1"/>
        <w:jc w:val="both"/>
      </w:pPr>
      <w:r w:rsidRPr="00D8573C">
        <w:t>Experience in soil and water conservation strategies and their application in rural development is an asset.</w:t>
      </w:r>
    </w:p>
    <w:p w14:paraId="6889E7B5" w14:textId="70D5F1D6" w:rsidR="00D8573C" w:rsidRDefault="00D8573C" w:rsidP="00E469D9">
      <w:pPr>
        <w:numPr>
          <w:ilvl w:val="0"/>
          <w:numId w:val="17"/>
        </w:numPr>
        <w:spacing w:before="100" w:beforeAutospacing="1" w:after="100" w:afterAutospacing="1"/>
        <w:jc w:val="both"/>
      </w:pPr>
      <w:r w:rsidRPr="00D8573C">
        <w:t>Experience in developing technical guidelines and best practices for sustainable agricultural support programs is an asset.</w:t>
      </w:r>
    </w:p>
    <w:p w14:paraId="5F39A37E" w14:textId="6DF77FCD" w:rsidR="000930BD" w:rsidRDefault="000930BD" w:rsidP="00CB5DA2">
      <w:pPr>
        <w:pStyle w:val="ListParagraph"/>
        <w:numPr>
          <w:ilvl w:val="0"/>
          <w:numId w:val="17"/>
        </w:numPr>
        <w:spacing w:before="100" w:beforeAutospacing="1" w:after="100" w:afterAutospacing="1"/>
      </w:pPr>
      <w:r>
        <w:t>Previous experience in Serbia would be an asset.</w:t>
      </w:r>
    </w:p>
    <w:p w14:paraId="6449F157" w14:textId="2F92C6C3" w:rsidR="007E157F" w:rsidRPr="00D8573C" w:rsidRDefault="007E157F" w:rsidP="00CB5DA2">
      <w:pPr>
        <w:pStyle w:val="ListParagraph"/>
        <w:numPr>
          <w:ilvl w:val="0"/>
          <w:numId w:val="17"/>
        </w:numPr>
        <w:spacing w:before="100" w:beforeAutospacing="1" w:after="100" w:afterAutospacing="1"/>
      </w:pPr>
      <w:r w:rsidRPr="007E157F">
        <w:t>Fluency in English and Serbian.</w:t>
      </w:r>
    </w:p>
    <w:p w14:paraId="0D8AEB6A" w14:textId="61C53825" w:rsidR="00D8573C" w:rsidRPr="00D8573C" w:rsidRDefault="00D8573C" w:rsidP="00E469D9">
      <w:pPr>
        <w:spacing w:before="100" w:beforeAutospacing="1" w:after="100" w:afterAutospacing="1"/>
        <w:jc w:val="both"/>
        <w:outlineLvl w:val="2"/>
        <w:rPr>
          <w:b/>
          <w:bCs/>
          <w:sz w:val="27"/>
          <w:szCs w:val="27"/>
        </w:rPr>
      </w:pPr>
      <w:r w:rsidRPr="00D8573C">
        <w:rPr>
          <w:b/>
          <w:bCs/>
          <w:sz w:val="27"/>
          <w:szCs w:val="27"/>
        </w:rPr>
        <w:lastRenderedPageBreak/>
        <w:t>Key Expert 5: Policy/Institutional Expert</w:t>
      </w:r>
      <w:r w:rsidR="00F27BAB">
        <w:rPr>
          <w:b/>
          <w:bCs/>
          <w:sz w:val="27"/>
          <w:szCs w:val="27"/>
        </w:rPr>
        <w:t xml:space="preserve"> ( 1 postion)</w:t>
      </w:r>
    </w:p>
    <w:p w14:paraId="25760120" w14:textId="1D8C0310" w:rsidR="00D8573C" w:rsidRDefault="000C0222" w:rsidP="00E469D9">
      <w:pPr>
        <w:numPr>
          <w:ilvl w:val="0"/>
          <w:numId w:val="18"/>
        </w:numPr>
        <w:spacing w:before="100" w:beforeAutospacing="1" w:after="100" w:afterAutospacing="1"/>
        <w:jc w:val="both"/>
      </w:pPr>
      <w:r>
        <w:t>Minimum Bachelor’s U</w:t>
      </w:r>
      <w:r w:rsidRPr="00D8573C">
        <w:t xml:space="preserve">niversity </w:t>
      </w:r>
      <w:r>
        <w:t>degree</w:t>
      </w:r>
      <w:r w:rsidR="00D8573C" w:rsidRPr="00D8573C">
        <w:t xml:space="preserve"> (Master’s or PhD</w:t>
      </w:r>
      <w:r w:rsidR="000930BD">
        <w:t xml:space="preserve"> will be consider as an asset</w:t>
      </w:r>
      <w:r w:rsidR="00D8573C" w:rsidRPr="00D8573C">
        <w:t>) in public policy, political science, governance, rural development, or a related field.</w:t>
      </w:r>
    </w:p>
    <w:p w14:paraId="1685EC39" w14:textId="1F5E4712" w:rsidR="00E50033" w:rsidRPr="00D8573C" w:rsidRDefault="00E50033" w:rsidP="00E50033">
      <w:pPr>
        <w:numPr>
          <w:ilvl w:val="0"/>
          <w:numId w:val="18"/>
        </w:numPr>
        <w:spacing w:before="100" w:beforeAutospacing="1" w:after="100" w:afterAutospacing="1"/>
        <w:jc w:val="both"/>
      </w:pPr>
      <w:r>
        <w:t xml:space="preserve">Minimum 10 years of </w:t>
      </w:r>
      <w:r w:rsidR="0015090B">
        <w:t xml:space="preserve">post-graduated general </w:t>
      </w:r>
      <w:r>
        <w:t>work experience.</w:t>
      </w:r>
    </w:p>
    <w:p w14:paraId="3B15E445" w14:textId="77777777" w:rsidR="00D8573C" w:rsidRPr="00D8573C" w:rsidRDefault="00D8573C" w:rsidP="00E469D9">
      <w:pPr>
        <w:numPr>
          <w:ilvl w:val="0"/>
          <w:numId w:val="18"/>
        </w:numPr>
        <w:spacing w:before="100" w:beforeAutospacing="1" w:after="100" w:afterAutospacing="1"/>
        <w:jc w:val="both"/>
      </w:pPr>
      <w:r w:rsidRPr="00D8573C">
        <w:t>Minimum of 7 years of experience in policy analysis, institutional capacity building, and governance reform in the agriculture sector.</w:t>
      </w:r>
    </w:p>
    <w:p w14:paraId="51E2F505" w14:textId="77777777" w:rsidR="00D8573C" w:rsidRPr="00D8573C" w:rsidRDefault="00D8573C" w:rsidP="00E469D9">
      <w:pPr>
        <w:numPr>
          <w:ilvl w:val="0"/>
          <w:numId w:val="18"/>
        </w:numPr>
        <w:spacing w:before="100" w:beforeAutospacing="1" w:after="100" w:afterAutospacing="1"/>
        <w:jc w:val="both"/>
      </w:pPr>
      <w:r w:rsidRPr="00D8573C">
        <w:t>Experience in designing, implementing, or evaluating agricultural policies and institutional frameworks.</w:t>
      </w:r>
    </w:p>
    <w:p w14:paraId="0ADEA560" w14:textId="77777777" w:rsidR="00D8573C" w:rsidRPr="00D8573C" w:rsidRDefault="00D8573C" w:rsidP="00E469D9">
      <w:pPr>
        <w:numPr>
          <w:ilvl w:val="0"/>
          <w:numId w:val="18"/>
        </w:numPr>
        <w:spacing w:before="100" w:beforeAutospacing="1" w:after="100" w:afterAutospacing="1"/>
        <w:jc w:val="both"/>
      </w:pPr>
      <w:r w:rsidRPr="00D8573C">
        <w:t>Experience in conducting institutional assessments and stakeholder engagement strategies is an asset.</w:t>
      </w:r>
    </w:p>
    <w:p w14:paraId="1A7AFE36" w14:textId="77777777" w:rsidR="00D8573C" w:rsidRPr="00D8573C" w:rsidRDefault="00D8573C" w:rsidP="00E469D9">
      <w:pPr>
        <w:numPr>
          <w:ilvl w:val="0"/>
          <w:numId w:val="18"/>
        </w:numPr>
        <w:spacing w:before="100" w:beforeAutospacing="1" w:after="100" w:afterAutospacing="1"/>
        <w:jc w:val="both"/>
      </w:pPr>
      <w:r w:rsidRPr="00D8573C">
        <w:t>Experience in governance structures in agriculture, including public administration reforms and inter-agency coordination is an asset.</w:t>
      </w:r>
    </w:p>
    <w:p w14:paraId="7B772924" w14:textId="77777777" w:rsidR="00D8573C" w:rsidRPr="00D8573C" w:rsidRDefault="00D8573C" w:rsidP="00E469D9">
      <w:pPr>
        <w:numPr>
          <w:ilvl w:val="0"/>
          <w:numId w:val="18"/>
        </w:numPr>
        <w:spacing w:before="100" w:beforeAutospacing="1" w:after="100" w:afterAutospacing="1"/>
        <w:jc w:val="both"/>
      </w:pPr>
      <w:r w:rsidRPr="00D8573C">
        <w:t>Experience in aligning national agricultural policies with EU accession requirements is an asset.</w:t>
      </w:r>
    </w:p>
    <w:p w14:paraId="25724DE1" w14:textId="77777777" w:rsidR="00D8573C" w:rsidRPr="00D8573C" w:rsidRDefault="00D8573C" w:rsidP="00E469D9">
      <w:pPr>
        <w:numPr>
          <w:ilvl w:val="0"/>
          <w:numId w:val="18"/>
        </w:numPr>
        <w:spacing w:before="100" w:beforeAutospacing="1" w:after="100" w:afterAutospacing="1"/>
        <w:jc w:val="both"/>
      </w:pPr>
      <w:r w:rsidRPr="00D8573C">
        <w:t>Experience in international organizations’ approaches to agricultural policy support, including OECD, FAO, and the EU is an asset.</w:t>
      </w:r>
    </w:p>
    <w:p w14:paraId="2D2277B2" w14:textId="77777777" w:rsidR="00D8573C" w:rsidRPr="00D8573C" w:rsidRDefault="00D8573C" w:rsidP="00E469D9">
      <w:pPr>
        <w:numPr>
          <w:ilvl w:val="0"/>
          <w:numId w:val="18"/>
        </w:numPr>
        <w:spacing w:before="100" w:beforeAutospacing="1" w:after="100" w:afterAutospacing="1"/>
        <w:jc w:val="both"/>
      </w:pPr>
      <w:r w:rsidRPr="00D8573C">
        <w:t>Experience in monitoring and evaluation of agricultural policy implementation and reform is an asset.</w:t>
      </w:r>
    </w:p>
    <w:p w14:paraId="1E56C208" w14:textId="77777777" w:rsidR="00D8573C" w:rsidRDefault="00D8573C" w:rsidP="00E469D9">
      <w:pPr>
        <w:numPr>
          <w:ilvl w:val="0"/>
          <w:numId w:val="18"/>
        </w:numPr>
        <w:spacing w:before="100" w:beforeAutospacing="1" w:after="100" w:afterAutospacing="1"/>
        <w:jc w:val="both"/>
      </w:pPr>
      <w:r w:rsidRPr="00D8573C">
        <w:t>Experience in preparing policy recommendations and action plans for agricultural sector transformation is an asset.</w:t>
      </w:r>
    </w:p>
    <w:p w14:paraId="165C6E78" w14:textId="6D42D7BC" w:rsidR="00964815" w:rsidRDefault="000930BD" w:rsidP="00CB5DA2">
      <w:pPr>
        <w:pStyle w:val="ListParagraph"/>
        <w:numPr>
          <w:ilvl w:val="0"/>
          <w:numId w:val="18"/>
        </w:numPr>
        <w:spacing w:before="100" w:beforeAutospacing="1" w:after="100" w:afterAutospacing="1"/>
      </w:pPr>
      <w:r>
        <w:t>Previous experience in Serbia would be an asset.</w:t>
      </w:r>
    </w:p>
    <w:p w14:paraId="4992CAF1" w14:textId="00886DED" w:rsidR="007E157F" w:rsidRPr="0066426D" w:rsidRDefault="007E157F" w:rsidP="00CB5DA2">
      <w:pPr>
        <w:pStyle w:val="ListParagraph"/>
        <w:numPr>
          <w:ilvl w:val="0"/>
          <w:numId w:val="18"/>
        </w:numPr>
        <w:spacing w:before="100" w:beforeAutospacing="1" w:after="100" w:afterAutospacing="1"/>
      </w:pPr>
      <w:r w:rsidRPr="007E157F">
        <w:t>Fluency in English and Serbian.</w:t>
      </w:r>
    </w:p>
    <w:p w14:paraId="74C71884" w14:textId="0A56EEC4" w:rsidR="007D6DF9" w:rsidRDefault="003E72E1" w:rsidP="00E469D9">
      <w:pPr>
        <w:pStyle w:val="Heading1"/>
        <w:numPr>
          <w:ilvl w:val="0"/>
          <w:numId w:val="1"/>
        </w:numPr>
        <w:tabs>
          <w:tab w:val="left" w:pos="823"/>
        </w:tabs>
        <w:jc w:val="both"/>
      </w:pPr>
      <w:r>
        <w:t xml:space="preserve">Confidentiality Statement </w:t>
      </w:r>
    </w:p>
    <w:p w14:paraId="685911D1" w14:textId="77777777" w:rsidR="009B7FA2" w:rsidRDefault="009B7FA2" w:rsidP="00E469D9">
      <w:pPr>
        <w:pStyle w:val="Heading1"/>
        <w:tabs>
          <w:tab w:val="left" w:pos="823"/>
        </w:tabs>
        <w:jc w:val="both"/>
        <w:rPr>
          <w:b w:val="0"/>
        </w:rPr>
      </w:pPr>
    </w:p>
    <w:p w14:paraId="3C0D7F94" w14:textId="77777777" w:rsidR="009B7FA2" w:rsidRDefault="003E72E1" w:rsidP="00E469D9">
      <w:pPr>
        <w:pStyle w:val="Heading1"/>
        <w:tabs>
          <w:tab w:val="left" w:pos="823"/>
        </w:tabs>
        <w:ind w:left="142" w:firstLine="0"/>
        <w:jc w:val="both"/>
        <w:rPr>
          <w:b w:val="0"/>
        </w:rPr>
      </w:pPr>
      <w:r>
        <w:rPr>
          <w:b w:val="0"/>
        </w:rPr>
        <w:t xml:space="preserve">All data and information received from MAFWM/DAP/PMT/WB for the purpose of this assignment are to be treated confidentially and are only to be used in connection with the execution of these Terms of Reference. </w:t>
      </w:r>
    </w:p>
    <w:p w14:paraId="6CE425E2" w14:textId="77777777" w:rsidR="009B7FA2" w:rsidRDefault="009B7FA2" w:rsidP="00E469D9">
      <w:pPr>
        <w:pStyle w:val="Heading1"/>
        <w:tabs>
          <w:tab w:val="left" w:pos="823"/>
        </w:tabs>
        <w:ind w:left="142" w:firstLine="0"/>
        <w:jc w:val="both"/>
        <w:rPr>
          <w:b w:val="0"/>
        </w:rPr>
      </w:pPr>
    </w:p>
    <w:p w14:paraId="13BF1700" w14:textId="26AB6CB6" w:rsidR="00361744" w:rsidRDefault="003E72E1" w:rsidP="00E469D9">
      <w:pPr>
        <w:pStyle w:val="Heading1"/>
        <w:tabs>
          <w:tab w:val="left" w:pos="823"/>
        </w:tabs>
        <w:ind w:left="142" w:firstLine="0"/>
        <w:jc w:val="both"/>
        <w:rPr>
          <w:b w:val="0"/>
        </w:rPr>
      </w:pPr>
      <w:r>
        <w:rPr>
          <w:b w:val="0"/>
        </w:rPr>
        <w:t>All intellectual property rights arising from the execution of these Terms of Reference are assigned to MAFWM/DAP. The contents of written materials obtained and used in this assignment may not be disclosed to any third parties without the expressed advance written authorization of MAFWM/DAP.</w:t>
      </w:r>
    </w:p>
    <w:p w14:paraId="16A826E9" w14:textId="77777777" w:rsidR="007D6DF9" w:rsidRPr="007D6DF9" w:rsidRDefault="007D6DF9" w:rsidP="00E469D9">
      <w:pPr>
        <w:pStyle w:val="Heading1"/>
        <w:tabs>
          <w:tab w:val="left" w:pos="823"/>
        </w:tabs>
        <w:ind w:left="0" w:firstLine="0"/>
        <w:jc w:val="both"/>
        <w:rPr>
          <w:bCs w:val="0"/>
        </w:rPr>
      </w:pPr>
    </w:p>
    <w:p w14:paraId="25476143" w14:textId="78976E07" w:rsidR="007D6DF9" w:rsidRDefault="007D6DF9" w:rsidP="00E469D9">
      <w:pPr>
        <w:pStyle w:val="Heading1"/>
        <w:numPr>
          <w:ilvl w:val="0"/>
          <w:numId w:val="1"/>
        </w:numPr>
        <w:tabs>
          <w:tab w:val="left" w:pos="823"/>
        </w:tabs>
        <w:jc w:val="both"/>
        <w:rPr>
          <w:bCs w:val="0"/>
        </w:rPr>
      </w:pPr>
      <w:r>
        <w:rPr>
          <w:bCs w:val="0"/>
        </w:rPr>
        <w:t xml:space="preserve">Selection </w:t>
      </w:r>
    </w:p>
    <w:p w14:paraId="50579FB4" w14:textId="77777777" w:rsidR="007D6DF9" w:rsidRDefault="007D6DF9" w:rsidP="00E469D9">
      <w:pPr>
        <w:pStyle w:val="Heading1"/>
        <w:tabs>
          <w:tab w:val="left" w:pos="823"/>
        </w:tabs>
        <w:ind w:left="502" w:firstLine="0"/>
        <w:jc w:val="both"/>
        <w:rPr>
          <w:bCs w:val="0"/>
        </w:rPr>
      </w:pPr>
    </w:p>
    <w:p w14:paraId="66AD7C52" w14:textId="178B9D5D" w:rsidR="007D6DF9" w:rsidRDefault="007D6DF9" w:rsidP="00E469D9">
      <w:pPr>
        <w:jc w:val="both"/>
        <w:rPr>
          <w:lang w:val="en-GB"/>
        </w:rPr>
      </w:pPr>
      <w:r w:rsidRPr="003B5F79">
        <w:t xml:space="preserve">The </w:t>
      </w:r>
      <w:r>
        <w:t>Consultant</w:t>
      </w:r>
      <w:r w:rsidRPr="003B5F79">
        <w:t xml:space="preserve"> will be selected in accordance with </w:t>
      </w:r>
      <w:r w:rsidR="003B1846" w:rsidRPr="00C97FB0">
        <w:t>Consultant’s Qualification Selection (CQS)</w:t>
      </w:r>
      <w:r w:rsidR="003B1846">
        <w:t xml:space="preserve"> </w:t>
      </w:r>
      <w:r w:rsidRPr="003B5F79">
        <w:t>method set out in the</w:t>
      </w:r>
      <w:r w:rsidRPr="00FC633F">
        <w:rPr>
          <w:lang w:val="en-GB"/>
        </w:rPr>
        <w:t xml:space="preserve"> World Bank’s Procurement Regulations for IPF Borrowers – Procurement in Investment Project Financing Goods, Works, Non-Consulting and Consulting Services, July 2016, revised November 2017, August 2018</w:t>
      </w:r>
      <w:r>
        <w:rPr>
          <w:lang w:val="en-GB"/>
        </w:rPr>
        <w:t>.</w:t>
      </w:r>
    </w:p>
    <w:p w14:paraId="28873E8A" w14:textId="237A8CF8" w:rsidR="007D6DF9" w:rsidRPr="00FC633F" w:rsidRDefault="007D6DF9" w:rsidP="00E469D9">
      <w:pPr>
        <w:jc w:val="both"/>
        <w:rPr>
          <w:rFonts w:ascii="Arial" w:hAnsi="Arial" w:cs="Arial"/>
          <w:lang w:val="en-GB"/>
        </w:rPr>
      </w:pPr>
    </w:p>
    <w:p w14:paraId="599174E4" w14:textId="75D01AAA" w:rsidR="002445D9" w:rsidRDefault="007D6DF9" w:rsidP="00E469D9">
      <w:pPr>
        <w:jc w:val="both"/>
        <w:rPr>
          <w:lang w:val="en-GB"/>
        </w:rPr>
      </w:pPr>
      <w:r w:rsidRPr="00FC633F">
        <w:rPr>
          <w:lang w:val="en-GB"/>
        </w:rPr>
        <w:t xml:space="preserve">The </w:t>
      </w:r>
      <w:r>
        <w:rPr>
          <w:lang w:val="en-GB"/>
        </w:rPr>
        <w:t>Consultant</w:t>
      </w:r>
      <w:r w:rsidRPr="00FC633F">
        <w:rPr>
          <w:lang w:val="en-GB"/>
        </w:rPr>
        <w:t xml:space="preserve"> will be evaluated applying the following evaluation: </w:t>
      </w:r>
    </w:p>
    <w:p w14:paraId="5003902D" w14:textId="77777777" w:rsidR="000C0222" w:rsidRDefault="000C0222" w:rsidP="000C0222">
      <w:pPr>
        <w:tabs>
          <w:tab w:val="left" w:pos="1170"/>
        </w:tabs>
        <w:suppressAutoHyphens/>
        <w:ind w:left="360" w:right="43"/>
      </w:pPr>
    </w:p>
    <w:p w14:paraId="314E7682" w14:textId="156EA02D" w:rsidR="000C0222" w:rsidRPr="00A70021" w:rsidRDefault="000C0222" w:rsidP="00CB5DA2">
      <w:pPr>
        <w:tabs>
          <w:tab w:val="left" w:pos="1170"/>
        </w:tabs>
        <w:suppressAutoHyphens/>
        <w:ind w:left="360" w:right="43"/>
      </w:pPr>
      <w:r w:rsidRPr="000C0222">
        <w:t>Qualifications and General experience                       ( 40 Points)</w:t>
      </w:r>
    </w:p>
    <w:p w14:paraId="2A2532D8" w14:textId="77777777" w:rsidR="000C0222" w:rsidRPr="000C0222" w:rsidRDefault="000C0222" w:rsidP="00CB5DA2">
      <w:pPr>
        <w:tabs>
          <w:tab w:val="left" w:pos="1170"/>
        </w:tabs>
        <w:suppressAutoHyphens/>
        <w:ind w:left="360" w:right="43"/>
      </w:pPr>
      <w:r w:rsidRPr="000C0222">
        <w:t>Specific Experience relevant to the Assignment        ( 60 Points)</w:t>
      </w:r>
    </w:p>
    <w:p w14:paraId="39980C78" w14:textId="20579751" w:rsidR="000C0222" w:rsidRPr="000C0222" w:rsidRDefault="000C0222" w:rsidP="00CB5DA2">
      <w:pPr>
        <w:tabs>
          <w:tab w:val="left" w:pos="1170"/>
        </w:tabs>
        <w:suppressAutoHyphens/>
        <w:ind w:left="720" w:right="43"/>
      </w:pPr>
      <w:r>
        <w:tab/>
      </w:r>
      <w:r>
        <w:tab/>
      </w:r>
      <w:r>
        <w:tab/>
      </w:r>
      <w:r>
        <w:tab/>
      </w:r>
      <w:r>
        <w:tab/>
      </w:r>
      <w:r>
        <w:tab/>
        <w:t xml:space="preserve">     TOTAL: 100 points</w:t>
      </w:r>
    </w:p>
    <w:p w14:paraId="38415191" w14:textId="599D52A3" w:rsidR="002445D9" w:rsidRPr="002445D9" w:rsidRDefault="002445D9" w:rsidP="00DC0238">
      <w:pPr>
        <w:jc w:val="both"/>
        <w:rPr>
          <w:bCs/>
          <w:color w:val="FF0000"/>
        </w:rPr>
      </w:pPr>
    </w:p>
    <w:sectPr w:rsidR="002445D9" w:rsidRPr="002445D9">
      <w:pgSz w:w="11900" w:h="16840"/>
      <w:pgMar w:top="1440" w:right="1246"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2111" w14:textId="77777777" w:rsidR="00A06411" w:rsidRDefault="00A06411">
      <w:r>
        <w:separator/>
      </w:r>
    </w:p>
  </w:endnote>
  <w:endnote w:type="continuationSeparator" w:id="0">
    <w:p w14:paraId="5859BB74" w14:textId="77777777" w:rsidR="00A06411" w:rsidRDefault="00A0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696FA" w14:textId="77777777" w:rsidR="00A06411" w:rsidRDefault="00A06411">
      <w:r>
        <w:separator/>
      </w:r>
    </w:p>
  </w:footnote>
  <w:footnote w:type="continuationSeparator" w:id="0">
    <w:p w14:paraId="2033EB70" w14:textId="77777777" w:rsidR="00A06411" w:rsidRDefault="00A06411">
      <w:r>
        <w:continuationSeparator/>
      </w:r>
    </w:p>
  </w:footnote>
  <w:footnote w:id="1">
    <w:p w14:paraId="540C7C4F" w14:textId="77777777" w:rsidR="009B7FA2" w:rsidRDefault="003E72E1">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 2018, the program received 8,000 applications from small and medium scale producers.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9E0"/>
    <w:multiLevelType w:val="hybridMultilevel"/>
    <w:tmpl w:val="41DCF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702C2A"/>
    <w:multiLevelType w:val="multilevel"/>
    <w:tmpl w:val="E286E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00BF1"/>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10E6B6E"/>
    <w:multiLevelType w:val="hybridMultilevel"/>
    <w:tmpl w:val="5DA4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877ED"/>
    <w:multiLevelType w:val="hybridMultilevel"/>
    <w:tmpl w:val="36B2C0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7140D70"/>
    <w:multiLevelType w:val="multilevel"/>
    <w:tmpl w:val="7792C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F782F"/>
    <w:multiLevelType w:val="multilevel"/>
    <w:tmpl w:val="F96C5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CE7A74"/>
    <w:multiLevelType w:val="multilevel"/>
    <w:tmpl w:val="FA2E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4144D"/>
    <w:multiLevelType w:val="multilevel"/>
    <w:tmpl w:val="EA849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D075B0"/>
    <w:multiLevelType w:val="multilevel"/>
    <w:tmpl w:val="52D05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BE61E5"/>
    <w:multiLevelType w:val="multilevel"/>
    <w:tmpl w:val="CF6A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520882"/>
    <w:multiLevelType w:val="hybridMultilevel"/>
    <w:tmpl w:val="1D98AE30"/>
    <w:lvl w:ilvl="0" w:tplc="7A84A8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C5D73"/>
    <w:multiLevelType w:val="multilevel"/>
    <w:tmpl w:val="79EE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784D97"/>
    <w:multiLevelType w:val="hybridMultilevel"/>
    <w:tmpl w:val="26CA7044"/>
    <w:lvl w:ilvl="0" w:tplc="4B067A60">
      <w:start w:val="1"/>
      <w:numFmt w:val="bullet"/>
      <w:pStyle w:val="ListParagraph"/>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14" w15:restartNumberingAfterBreak="0">
    <w:nsid w:val="38583D09"/>
    <w:multiLevelType w:val="multilevel"/>
    <w:tmpl w:val="6166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C9199E"/>
    <w:multiLevelType w:val="multilevel"/>
    <w:tmpl w:val="D2CC5AAE"/>
    <w:lvl w:ilvl="0">
      <w:start w:val="1"/>
      <w:numFmt w:val="decimal"/>
      <w:lvlText w:val="%1."/>
      <w:lvlJc w:val="left"/>
      <w:pPr>
        <w:ind w:left="823" w:hanging="353"/>
      </w:pPr>
      <w:rPr>
        <w:rFonts w:ascii="Times New Roman" w:eastAsia="Times New Roman" w:hAnsi="Times New Roman" w:cs="Times New Roman"/>
        <w:b/>
        <w:sz w:val="24"/>
        <w:szCs w:val="24"/>
      </w:rPr>
    </w:lvl>
    <w:lvl w:ilvl="1">
      <w:numFmt w:val="bullet"/>
      <w:lvlText w:val="•"/>
      <w:lvlJc w:val="left"/>
      <w:pPr>
        <w:ind w:left="1698" w:hanging="353"/>
      </w:pPr>
    </w:lvl>
    <w:lvl w:ilvl="2">
      <w:numFmt w:val="bullet"/>
      <w:lvlText w:val="•"/>
      <w:lvlJc w:val="left"/>
      <w:pPr>
        <w:ind w:left="2576" w:hanging="353"/>
      </w:pPr>
    </w:lvl>
    <w:lvl w:ilvl="3">
      <w:numFmt w:val="bullet"/>
      <w:lvlText w:val="•"/>
      <w:lvlJc w:val="left"/>
      <w:pPr>
        <w:ind w:left="3454" w:hanging="353"/>
      </w:pPr>
    </w:lvl>
    <w:lvl w:ilvl="4">
      <w:numFmt w:val="bullet"/>
      <w:lvlText w:val="•"/>
      <w:lvlJc w:val="left"/>
      <w:pPr>
        <w:ind w:left="4332" w:hanging="353"/>
      </w:pPr>
    </w:lvl>
    <w:lvl w:ilvl="5">
      <w:numFmt w:val="bullet"/>
      <w:lvlText w:val="•"/>
      <w:lvlJc w:val="left"/>
      <w:pPr>
        <w:ind w:left="5210" w:hanging="353"/>
      </w:pPr>
    </w:lvl>
    <w:lvl w:ilvl="6">
      <w:numFmt w:val="bullet"/>
      <w:lvlText w:val="•"/>
      <w:lvlJc w:val="left"/>
      <w:pPr>
        <w:ind w:left="6088" w:hanging="353"/>
      </w:pPr>
    </w:lvl>
    <w:lvl w:ilvl="7">
      <w:numFmt w:val="bullet"/>
      <w:lvlText w:val="•"/>
      <w:lvlJc w:val="left"/>
      <w:pPr>
        <w:ind w:left="6966" w:hanging="352"/>
      </w:pPr>
    </w:lvl>
    <w:lvl w:ilvl="8">
      <w:numFmt w:val="bullet"/>
      <w:lvlText w:val="•"/>
      <w:lvlJc w:val="left"/>
      <w:pPr>
        <w:ind w:left="7844" w:hanging="353"/>
      </w:pPr>
    </w:lvl>
  </w:abstractNum>
  <w:abstractNum w:abstractNumId="16" w15:restartNumberingAfterBreak="0">
    <w:nsid w:val="452B4B71"/>
    <w:multiLevelType w:val="multilevel"/>
    <w:tmpl w:val="03F4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126066"/>
    <w:multiLevelType w:val="multilevel"/>
    <w:tmpl w:val="D7FA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30318C"/>
    <w:multiLevelType w:val="multilevel"/>
    <w:tmpl w:val="283C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815941"/>
    <w:multiLevelType w:val="multilevel"/>
    <w:tmpl w:val="CADE3F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B46AE0"/>
    <w:multiLevelType w:val="multilevel"/>
    <w:tmpl w:val="D5F8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8C12B7"/>
    <w:multiLevelType w:val="multilevel"/>
    <w:tmpl w:val="3C0A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0B02E5"/>
    <w:multiLevelType w:val="multilevel"/>
    <w:tmpl w:val="871E0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E32F52"/>
    <w:multiLevelType w:val="hybridMultilevel"/>
    <w:tmpl w:val="2AD48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3E0DB6"/>
    <w:multiLevelType w:val="multilevel"/>
    <w:tmpl w:val="611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F04EEA"/>
    <w:multiLevelType w:val="multilevel"/>
    <w:tmpl w:val="7106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EC388B"/>
    <w:multiLevelType w:val="multilevel"/>
    <w:tmpl w:val="B6BE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13"/>
  </w:num>
  <w:num w:numId="4">
    <w:abstractNumId w:val="24"/>
  </w:num>
  <w:num w:numId="5">
    <w:abstractNumId w:val="5"/>
  </w:num>
  <w:num w:numId="6">
    <w:abstractNumId w:val="16"/>
  </w:num>
  <w:num w:numId="7">
    <w:abstractNumId w:val="14"/>
  </w:num>
  <w:num w:numId="8">
    <w:abstractNumId w:val="12"/>
  </w:num>
  <w:num w:numId="9">
    <w:abstractNumId w:val="26"/>
  </w:num>
  <w:num w:numId="10">
    <w:abstractNumId w:val="19"/>
  </w:num>
  <w:num w:numId="11">
    <w:abstractNumId w:val="21"/>
  </w:num>
  <w:num w:numId="12">
    <w:abstractNumId w:val="25"/>
  </w:num>
  <w:num w:numId="13">
    <w:abstractNumId w:val="10"/>
  </w:num>
  <w:num w:numId="14">
    <w:abstractNumId w:val="18"/>
  </w:num>
  <w:num w:numId="15">
    <w:abstractNumId w:val="8"/>
  </w:num>
  <w:num w:numId="16">
    <w:abstractNumId w:val="6"/>
  </w:num>
  <w:num w:numId="17">
    <w:abstractNumId w:val="22"/>
  </w:num>
  <w:num w:numId="18">
    <w:abstractNumId w:val="1"/>
  </w:num>
  <w:num w:numId="19">
    <w:abstractNumId w:val="3"/>
  </w:num>
  <w:num w:numId="20">
    <w:abstractNumId w:val="0"/>
  </w:num>
  <w:num w:numId="21">
    <w:abstractNumId w:val="9"/>
  </w:num>
  <w:num w:numId="22">
    <w:abstractNumId w:val="7"/>
  </w:num>
  <w:num w:numId="23">
    <w:abstractNumId w:val="17"/>
  </w:num>
  <w:num w:numId="24">
    <w:abstractNumId w:val="23"/>
  </w:num>
  <w:num w:numId="25">
    <w:abstractNumId w:val="20"/>
  </w:num>
  <w:num w:numId="26">
    <w:abstractNumId w:val="2"/>
  </w:num>
  <w:num w:numId="2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FA2"/>
    <w:rsid w:val="00025AFA"/>
    <w:rsid w:val="00032B05"/>
    <w:rsid w:val="00032BD8"/>
    <w:rsid w:val="00036F61"/>
    <w:rsid w:val="00041B61"/>
    <w:rsid w:val="00053A4A"/>
    <w:rsid w:val="00055C75"/>
    <w:rsid w:val="00066A6B"/>
    <w:rsid w:val="00072C31"/>
    <w:rsid w:val="00074746"/>
    <w:rsid w:val="000767B9"/>
    <w:rsid w:val="00085573"/>
    <w:rsid w:val="000930BD"/>
    <w:rsid w:val="000B33D6"/>
    <w:rsid w:val="000B4768"/>
    <w:rsid w:val="000C0222"/>
    <w:rsid w:val="000C2149"/>
    <w:rsid w:val="000C66F3"/>
    <w:rsid w:val="000C748F"/>
    <w:rsid w:val="000E58DA"/>
    <w:rsid w:val="000F589A"/>
    <w:rsid w:val="001036FF"/>
    <w:rsid w:val="00123A4E"/>
    <w:rsid w:val="00130870"/>
    <w:rsid w:val="00140677"/>
    <w:rsid w:val="0015090B"/>
    <w:rsid w:val="00165467"/>
    <w:rsid w:val="001D00DC"/>
    <w:rsid w:val="001D1567"/>
    <w:rsid w:val="001D443E"/>
    <w:rsid w:val="001D56E6"/>
    <w:rsid w:val="001E292B"/>
    <w:rsid w:val="001E31C0"/>
    <w:rsid w:val="00200062"/>
    <w:rsid w:val="00200443"/>
    <w:rsid w:val="002116B0"/>
    <w:rsid w:val="00214CB9"/>
    <w:rsid w:val="002445D9"/>
    <w:rsid w:val="002551AF"/>
    <w:rsid w:val="0025794E"/>
    <w:rsid w:val="0026764D"/>
    <w:rsid w:val="00271B0C"/>
    <w:rsid w:val="002722EB"/>
    <w:rsid w:val="002723AB"/>
    <w:rsid w:val="002961D9"/>
    <w:rsid w:val="002A4680"/>
    <w:rsid w:val="002B0A08"/>
    <w:rsid w:val="002B2F61"/>
    <w:rsid w:val="002C02D1"/>
    <w:rsid w:val="002D613A"/>
    <w:rsid w:val="002D7128"/>
    <w:rsid w:val="002D7278"/>
    <w:rsid w:val="002E459D"/>
    <w:rsid w:val="002E6AC4"/>
    <w:rsid w:val="002F3AAC"/>
    <w:rsid w:val="002F75B9"/>
    <w:rsid w:val="0030140F"/>
    <w:rsid w:val="00303035"/>
    <w:rsid w:val="003040BB"/>
    <w:rsid w:val="00316EDE"/>
    <w:rsid w:val="003338B4"/>
    <w:rsid w:val="00334BE0"/>
    <w:rsid w:val="0034634A"/>
    <w:rsid w:val="00351432"/>
    <w:rsid w:val="00361479"/>
    <w:rsid w:val="00361744"/>
    <w:rsid w:val="00365CEA"/>
    <w:rsid w:val="003802B4"/>
    <w:rsid w:val="00391FA0"/>
    <w:rsid w:val="003B1846"/>
    <w:rsid w:val="003B46D3"/>
    <w:rsid w:val="003D480E"/>
    <w:rsid w:val="003E72E1"/>
    <w:rsid w:val="003F4867"/>
    <w:rsid w:val="004311EF"/>
    <w:rsid w:val="0044572A"/>
    <w:rsid w:val="00447C8C"/>
    <w:rsid w:val="00465339"/>
    <w:rsid w:val="00465D6A"/>
    <w:rsid w:val="004668C3"/>
    <w:rsid w:val="004673AB"/>
    <w:rsid w:val="00471A1F"/>
    <w:rsid w:val="004A0D4D"/>
    <w:rsid w:val="004A4463"/>
    <w:rsid w:val="004D1B0E"/>
    <w:rsid w:val="004D2C63"/>
    <w:rsid w:val="004D4989"/>
    <w:rsid w:val="004E6BF9"/>
    <w:rsid w:val="00515FCD"/>
    <w:rsid w:val="00533650"/>
    <w:rsid w:val="00540CC0"/>
    <w:rsid w:val="005413CD"/>
    <w:rsid w:val="005801F8"/>
    <w:rsid w:val="00597E34"/>
    <w:rsid w:val="005A2CA0"/>
    <w:rsid w:val="005A6A25"/>
    <w:rsid w:val="005B1C79"/>
    <w:rsid w:val="005D36C8"/>
    <w:rsid w:val="005E7717"/>
    <w:rsid w:val="00603297"/>
    <w:rsid w:val="00632209"/>
    <w:rsid w:val="00633EFA"/>
    <w:rsid w:val="00641A61"/>
    <w:rsid w:val="006524B3"/>
    <w:rsid w:val="006626A4"/>
    <w:rsid w:val="0066426D"/>
    <w:rsid w:val="00666270"/>
    <w:rsid w:val="00670220"/>
    <w:rsid w:val="006969CF"/>
    <w:rsid w:val="006A010C"/>
    <w:rsid w:val="006C6565"/>
    <w:rsid w:val="006D3ABC"/>
    <w:rsid w:val="006E7A0E"/>
    <w:rsid w:val="006F0C8A"/>
    <w:rsid w:val="00704A34"/>
    <w:rsid w:val="00715867"/>
    <w:rsid w:val="00741843"/>
    <w:rsid w:val="00763368"/>
    <w:rsid w:val="00765B65"/>
    <w:rsid w:val="007776DA"/>
    <w:rsid w:val="007802EB"/>
    <w:rsid w:val="00782A6B"/>
    <w:rsid w:val="00783C75"/>
    <w:rsid w:val="00790E7C"/>
    <w:rsid w:val="00795B1E"/>
    <w:rsid w:val="007A0E29"/>
    <w:rsid w:val="007A19AB"/>
    <w:rsid w:val="007B3BFA"/>
    <w:rsid w:val="007D2D2E"/>
    <w:rsid w:val="007D6DF9"/>
    <w:rsid w:val="007D7434"/>
    <w:rsid w:val="007E13E7"/>
    <w:rsid w:val="007E157F"/>
    <w:rsid w:val="007E7A16"/>
    <w:rsid w:val="00834C92"/>
    <w:rsid w:val="00836B6F"/>
    <w:rsid w:val="008468A9"/>
    <w:rsid w:val="00855AE3"/>
    <w:rsid w:val="00882A7F"/>
    <w:rsid w:val="008873D4"/>
    <w:rsid w:val="0089622F"/>
    <w:rsid w:val="00897127"/>
    <w:rsid w:val="008A44F5"/>
    <w:rsid w:val="008A7137"/>
    <w:rsid w:val="008B4068"/>
    <w:rsid w:val="008D2FB3"/>
    <w:rsid w:val="008D5F48"/>
    <w:rsid w:val="00902DDB"/>
    <w:rsid w:val="0095405C"/>
    <w:rsid w:val="00964815"/>
    <w:rsid w:val="00965793"/>
    <w:rsid w:val="00967655"/>
    <w:rsid w:val="009916AF"/>
    <w:rsid w:val="0099320C"/>
    <w:rsid w:val="00993EE5"/>
    <w:rsid w:val="009A42CB"/>
    <w:rsid w:val="009B09F8"/>
    <w:rsid w:val="009B7FA2"/>
    <w:rsid w:val="009C05DC"/>
    <w:rsid w:val="009C2FCD"/>
    <w:rsid w:val="009D17AA"/>
    <w:rsid w:val="009D4735"/>
    <w:rsid w:val="009D7DF3"/>
    <w:rsid w:val="009D7FCF"/>
    <w:rsid w:val="00A0211D"/>
    <w:rsid w:val="00A06411"/>
    <w:rsid w:val="00A1704D"/>
    <w:rsid w:val="00A27AAA"/>
    <w:rsid w:val="00A331F3"/>
    <w:rsid w:val="00A3676B"/>
    <w:rsid w:val="00A37CC5"/>
    <w:rsid w:val="00A549AA"/>
    <w:rsid w:val="00A61445"/>
    <w:rsid w:val="00A73436"/>
    <w:rsid w:val="00A77678"/>
    <w:rsid w:val="00AD2E4B"/>
    <w:rsid w:val="00AE1E92"/>
    <w:rsid w:val="00AE4D09"/>
    <w:rsid w:val="00AE649A"/>
    <w:rsid w:val="00AF0381"/>
    <w:rsid w:val="00B0002E"/>
    <w:rsid w:val="00B006D5"/>
    <w:rsid w:val="00B12225"/>
    <w:rsid w:val="00B23FE1"/>
    <w:rsid w:val="00B27CED"/>
    <w:rsid w:val="00B3343D"/>
    <w:rsid w:val="00B416B3"/>
    <w:rsid w:val="00B50516"/>
    <w:rsid w:val="00B64D0C"/>
    <w:rsid w:val="00B6768A"/>
    <w:rsid w:val="00B7379C"/>
    <w:rsid w:val="00BB74F8"/>
    <w:rsid w:val="00BC1984"/>
    <w:rsid w:val="00BC532B"/>
    <w:rsid w:val="00BE73C0"/>
    <w:rsid w:val="00C11CB2"/>
    <w:rsid w:val="00C21AC7"/>
    <w:rsid w:val="00C224E1"/>
    <w:rsid w:val="00C24996"/>
    <w:rsid w:val="00C445AF"/>
    <w:rsid w:val="00C55D15"/>
    <w:rsid w:val="00C67BF9"/>
    <w:rsid w:val="00C73F4B"/>
    <w:rsid w:val="00C75658"/>
    <w:rsid w:val="00C86FF2"/>
    <w:rsid w:val="00C94E55"/>
    <w:rsid w:val="00C97FB0"/>
    <w:rsid w:val="00CA3E51"/>
    <w:rsid w:val="00CB2642"/>
    <w:rsid w:val="00CB5DA2"/>
    <w:rsid w:val="00CC232C"/>
    <w:rsid w:val="00CC54E9"/>
    <w:rsid w:val="00CC60C8"/>
    <w:rsid w:val="00CC76C7"/>
    <w:rsid w:val="00CD084F"/>
    <w:rsid w:val="00CE45CE"/>
    <w:rsid w:val="00CF66AE"/>
    <w:rsid w:val="00CF6A45"/>
    <w:rsid w:val="00D17148"/>
    <w:rsid w:val="00D3070A"/>
    <w:rsid w:val="00D33875"/>
    <w:rsid w:val="00D56B3A"/>
    <w:rsid w:val="00D624D3"/>
    <w:rsid w:val="00D6276D"/>
    <w:rsid w:val="00D67D08"/>
    <w:rsid w:val="00D83097"/>
    <w:rsid w:val="00D8573C"/>
    <w:rsid w:val="00D94B13"/>
    <w:rsid w:val="00DB4C41"/>
    <w:rsid w:val="00DC0238"/>
    <w:rsid w:val="00DC2272"/>
    <w:rsid w:val="00DF262C"/>
    <w:rsid w:val="00E00DAB"/>
    <w:rsid w:val="00E01C74"/>
    <w:rsid w:val="00E02D8B"/>
    <w:rsid w:val="00E0455A"/>
    <w:rsid w:val="00E05DE0"/>
    <w:rsid w:val="00E43D14"/>
    <w:rsid w:val="00E45BC5"/>
    <w:rsid w:val="00E4676A"/>
    <w:rsid w:val="00E469D9"/>
    <w:rsid w:val="00E47C9D"/>
    <w:rsid w:val="00E50033"/>
    <w:rsid w:val="00E513AC"/>
    <w:rsid w:val="00E60607"/>
    <w:rsid w:val="00E632ED"/>
    <w:rsid w:val="00E72716"/>
    <w:rsid w:val="00E76FE0"/>
    <w:rsid w:val="00E83619"/>
    <w:rsid w:val="00E97010"/>
    <w:rsid w:val="00EB21AB"/>
    <w:rsid w:val="00EC199E"/>
    <w:rsid w:val="00EC6CDE"/>
    <w:rsid w:val="00ED72B6"/>
    <w:rsid w:val="00EE2A2F"/>
    <w:rsid w:val="00F03EAE"/>
    <w:rsid w:val="00F1016C"/>
    <w:rsid w:val="00F20E6F"/>
    <w:rsid w:val="00F23917"/>
    <w:rsid w:val="00F27BAB"/>
    <w:rsid w:val="00F33535"/>
    <w:rsid w:val="00F349CF"/>
    <w:rsid w:val="00F44379"/>
    <w:rsid w:val="00F51971"/>
    <w:rsid w:val="00F53A99"/>
    <w:rsid w:val="00F54A2F"/>
    <w:rsid w:val="00F61493"/>
    <w:rsid w:val="00F731FC"/>
    <w:rsid w:val="00F74DA5"/>
    <w:rsid w:val="00F74F68"/>
    <w:rsid w:val="00F829A5"/>
    <w:rsid w:val="00F914D1"/>
    <w:rsid w:val="00F961C4"/>
    <w:rsid w:val="00FA472B"/>
    <w:rsid w:val="00FC7A97"/>
    <w:rsid w:val="00FD05C7"/>
    <w:rsid w:val="00FD3EF1"/>
    <w:rsid w:val="00FD592A"/>
    <w:rsid w:val="00FE141E"/>
    <w:rsid w:val="00FE3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165D9"/>
  <w15:docId w15:val="{6FF1BCDB-6E99-452B-91F6-5FD1B21E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A25"/>
    <w:pPr>
      <w:widowControl/>
    </w:pPr>
    <w:rPr>
      <w:sz w:val="24"/>
      <w:szCs w:val="24"/>
    </w:rPr>
  </w:style>
  <w:style w:type="paragraph" w:styleId="Heading1">
    <w:name w:val="heading 1"/>
    <w:basedOn w:val="Normal"/>
    <w:link w:val="Heading1Char"/>
    <w:uiPriority w:val="9"/>
    <w:qFormat/>
    <w:rsid w:val="000C70D6"/>
    <w:pPr>
      <w:ind w:left="823" w:hanging="353"/>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C70D6"/>
    <w:rPr>
      <w:rFonts w:ascii="Times New Roman" w:eastAsia="Times New Roman" w:hAnsi="Times New Roman" w:cs="Times New Roman"/>
      <w:b/>
      <w:bCs/>
    </w:rPr>
  </w:style>
  <w:style w:type="paragraph" w:styleId="BodyText">
    <w:name w:val="Body Text"/>
    <w:basedOn w:val="Normal"/>
    <w:link w:val="BodyTextChar"/>
    <w:uiPriority w:val="1"/>
    <w:qFormat/>
    <w:rsid w:val="000C70D6"/>
    <w:pPr>
      <w:ind w:left="470"/>
      <w:jc w:val="both"/>
    </w:pPr>
  </w:style>
  <w:style w:type="character" w:customStyle="1" w:styleId="BodyTextChar">
    <w:name w:val="Body Text Char"/>
    <w:basedOn w:val="DefaultParagraphFont"/>
    <w:link w:val="BodyText"/>
    <w:uiPriority w:val="1"/>
    <w:rsid w:val="000C70D6"/>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46A03"/>
    <w:rPr>
      <w:sz w:val="20"/>
      <w:szCs w:val="20"/>
    </w:rPr>
  </w:style>
  <w:style w:type="character" w:customStyle="1" w:styleId="FootnoteTextChar">
    <w:name w:val="Footnote Text Char"/>
    <w:basedOn w:val="DefaultParagraphFont"/>
    <w:link w:val="FootnoteText"/>
    <w:uiPriority w:val="99"/>
    <w:semiHidden/>
    <w:rsid w:val="00646A0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46A03"/>
    <w:rPr>
      <w:vertAlign w:val="superscript"/>
    </w:rPr>
  </w:style>
  <w:style w:type="character" w:styleId="CommentReference">
    <w:name w:val="annotation reference"/>
    <w:basedOn w:val="DefaultParagraphFont"/>
    <w:uiPriority w:val="99"/>
    <w:semiHidden/>
    <w:unhideWhenUsed/>
    <w:rsid w:val="00291298"/>
    <w:rPr>
      <w:sz w:val="16"/>
      <w:szCs w:val="16"/>
    </w:rPr>
  </w:style>
  <w:style w:type="paragraph" w:styleId="CommentText">
    <w:name w:val="annotation text"/>
    <w:basedOn w:val="Normal"/>
    <w:link w:val="CommentTextChar"/>
    <w:uiPriority w:val="99"/>
    <w:unhideWhenUsed/>
    <w:rsid w:val="00291298"/>
    <w:rPr>
      <w:sz w:val="20"/>
      <w:szCs w:val="20"/>
    </w:rPr>
  </w:style>
  <w:style w:type="character" w:customStyle="1" w:styleId="CommentTextChar">
    <w:name w:val="Comment Text Char"/>
    <w:basedOn w:val="DefaultParagraphFont"/>
    <w:link w:val="CommentText"/>
    <w:uiPriority w:val="99"/>
    <w:rsid w:val="002912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1298"/>
    <w:rPr>
      <w:b/>
      <w:bCs/>
    </w:rPr>
  </w:style>
  <w:style w:type="character" w:customStyle="1" w:styleId="CommentSubjectChar">
    <w:name w:val="Comment Subject Char"/>
    <w:basedOn w:val="CommentTextChar"/>
    <w:link w:val="CommentSubject"/>
    <w:uiPriority w:val="99"/>
    <w:semiHidden/>
    <w:rsid w:val="0029129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3738"/>
    <w:rPr>
      <w:sz w:val="18"/>
      <w:szCs w:val="18"/>
    </w:rPr>
  </w:style>
  <w:style w:type="character" w:customStyle="1" w:styleId="BalloonTextChar">
    <w:name w:val="Balloon Text Char"/>
    <w:basedOn w:val="DefaultParagraphFont"/>
    <w:link w:val="BalloonText"/>
    <w:uiPriority w:val="99"/>
    <w:semiHidden/>
    <w:rsid w:val="00EC3738"/>
    <w:rPr>
      <w:rFonts w:ascii="Times New Roman" w:eastAsia="Times New Roman" w:hAnsi="Times New Roman" w:cs="Times New Roman"/>
      <w:sz w:val="18"/>
      <w:szCs w:val="18"/>
    </w:rPr>
  </w:style>
  <w:style w:type="table" w:styleId="TableGrid">
    <w:name w:val="Table Grid"/>
    <w:basedOn w:val="TableNormal"/>
    <w:uiPriority w:val="39"/>
    <w:rsid w:val="003B3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23 List Paragraph,Bullet,Bullet paras,Bullets,List Paragraph (numbered (a)),List Paragraph nowy,List Paragraph1,List_Paragraph,Liste 1,Main numbered paragraph,Multilevel para_II,Numbered List Paragraph,Numbered Paragraph,References,lp1"/>
    <w:basedOn w:val="Normal"/>
    <w:link w:val="ListParagraphChar"/>
    <w:autoRedefine/>
    <w:uiPriority w:val="34"/>
    <w:qFormat/>
    <w:rsid w:val="00E97010"/>
    <w:pPr>
      <w:numPr>
        <w:numId w:val="3"/>
      </w:numPr>
      <w:spacing w:after="160" w:line="259" w:lineRule="auto"/>
      <w:ind w:right="403"/>
      <w:contextualSpacing/>
      <w:jc w:val="both"/>
    </w:pPr>
    <w:rPr>
      <w:rFonts w:eastAsiaTheme="minorHAnsi" w:cstheme="minorBidi"/>
    </w:rPr>
  </w:style>
  <w:style w:type="character" w:customStyle="1" w:styleId="ListParagraphChar">
    <w:name w:val="List Paragraph Char"/>
    <w:aliases w:val="123 List Paragraph Char,Bullet Char,Bullet paras Char,Bullets Char,List Paragraph (numbered (a)) Char,List Paragraph nowy Char,List Paragraph1 Char,List_Paragraph Char,Liste 1 Char,Main numbered paragraph Char,Multilevel para_II Char"/>
    <w:basedOn w:val="DefaultParagraphFont"/>
    <w:link w:val="ListParagraph"/>
    <w:uiPriority w:val="34"/>
    <w:qFormat/>
    <w:locked/>
    <w:rsid w:val="00E97010"/>
    <w:rPr>
      <w:rFonts w:eastAsiaTheme="minorHAnsi" w:cstheme="minorBidi"/>
      <w:sz w:val="24"/>
      <w:szCs w:val="24"/>
    </w:rPr>
  </w:style>
  <w:style w:type="paragraph" w:styleId="Revision">
    <w:name w:val="Revision"/>
    <w:hidden/>
    <w:uiPriority w:val="99"/>
    <w:semiHidden/>
    <w:rsid w:val="00694F3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styleId="LightList-Accent1">
    <w:name w:val="Light List Accent 1"/>
    <w:basedOn w:val="TableNormal"/>
    <w:uiPriority w:val="61"/>
    <w:rsid w:val="00271B0C"/>
    <w:pPr>
      <w:widowControl/>
    </w:pPr>
    <w:rPr>
      <w:rFonts w:asciiTheme="minorHAnsi" w:eastAsiaTheme="minorHAnsi" w:hAnsiTheme="minorHAnsi" w:cstheme="minorBidi"/>
      <w:lang w:val="es-SV"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Strong">
    <w:name w:val="Strong"/>
    <w:basedOn w:val="DefaultParagraphFont"/>
    <w:uiPriority w:val="22"/>
    <w:qFormat/>
    <w:rsid w:val="00214CB9"/>
    <w:rPr>
      <w:b/>
      <w:bCs/>
    </w:rPr>
  </w:style>
  <w:style w:type="paragraph" w:styleId="Header">
    <w:name w:val="header"/>
    <w:basedOn w:val="Normal"/>
    <w:link w:val="HeaderChar"/>
    <w:uiPriority w:val="99"/>
    <w:unhideWhenUsed/>
    <w:rsid w:val="001036FF"/>
    <w:pPr>
      <w:tabs>
        <w:tab w:val="center" w:pos="4680"/>
        <w:tab w:val="right" w:pos="9360"/>
      </w:tabs>
    </w:pPr>
  </w:style>
  <w:style w:type="character" w:customStyle="1" w:styleId="HeaderChar">
    <w:name w:val="Header Char"/>
    <w:basedOn w:val="DefaultParagraphFont"/>
    <w:link w:val="Header"/>
    <w:uiPriority w:val="99"/>
    <w:rsid w:val="001036FF"/>
    <w:rPr>
      <w:sz w:val="24"/>
      <w:szCs w:val="24"/>
    </w:rPr>
  </w:style>
  <w:style w:type="paragraph" w:styleId="Footer">
    <w:name w:val="footer"/>
    <w:basedOn w:val="Normal"/>
    <w:link w:val="FooterChar"/>
    <w:uiPriority w:val="99"/>
    <w:unhideWhenUsed/>
    <w:rsid w:val="001036FF"/>
    <w:pPr>
      <w:tabs>
        <w:tab w:val="center" w:pos="4680"/>
        <w:tab w:val="right" w:pos="9360"/>
      </w:tabs>
    </w:pPr>
  </w:style>
  <w:style w:type="character" w:customStyle="1" w:styleId="FooterChar">
    <w:name w:val="Footer Char"/>
    <w:basedOn w:val="DefaultParagraphFont"/>
    <w:link w:val="Footer"/>
    <w:uiPriority w:val="99"/>
    <w:rsid w:val="001036FF"/>
    <w:rPr>
      <w:sz w:val="24"/>
      <w:szCs w:val="24"/>
    </w:rPr>
  </w:style>
  <w:style w:type="paragraph" w:styleId="NormalWeb">
    <w:name w:val="Normal (Web)"/>
    <w:basedOn w:val="Normal"/>
    <w:uiPriority w:val="99"/>
    <w:unhideWhenUsed/>
    <w:rsid w:val="00E05DE0"/>
    <w:pPr>
      <w:spacing w:before="100" w:beforeAutospacing="1" w:after="100" w:afterAutospacing="1"/>
    </w:pPr>
  </w:style>
  <w:style w:type="table" w:styleId="GridTable1Light-Accent1">
    <w:name w:val="Grid Table 1 Light Accent 1"/>
    <w:basedOn w:val="TableNormal"/>
    <w:uiPriority w:val="46"/>
    <w:rsid w:val="003338B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3338B4"/>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3338B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1">
    <w:name w:val="Grid Table 2 Accent 1"/>
    <w:basedOn w:val="TableNormal"/>
    <w:uiPriority w:val="47"/>
    <w:rsid w:val="003338B4"/>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921">
      <w:bodyDiv w:val="1"/>
      <w:marLeft w:val="0"/>
      <w:marRight w:val="0"/>
      <w:marTop w:val="0"/>
      <w:marBottom w:val="0"/>
      <w:divBdr>
        <w:top w:val="none" w:sz="0" w:space="0" w:color="auto"/>
        <w:left w:val="none" w:sz="0" w:space="0" w:color="auto"/>
        <w:bottom w:val="none" w:sz="0" w:space="0" w:color="auto"/>
        <w:right w:val="none" w:sz="0" w:space="0" w:color="auto"/>
      </w:divBdr>
    </w:div>
    <w:div w:id="24646874">
      <w:bodyDiv w:val="1"/>
      <w:marLeft w:val="0"/>
      <w:marRight w:val="0"/>
      <w:marTop w:val="0"/>
      <w:marBottom w:val="0"/>
      <w:divBdr>
        <w:top w:val="none" w:sz="0" w:space="0" w:color="auto"/>
        <w:left w:val="none" w:sz="0" w:space="0" w:color="auto"/>
        <w:bottom w:val="none" w:sz="0" w:space="0" w:color="auto"/>
        <w:right w:val="none" w:sz="0" w:space="0" w:color="auto"/>
      </w:divBdr>
    </w:div>
    <w:div w:id="38629084">
      <w:bodyDiv w:val="1"/>
      <w:marLeft w:val="0"/>
      <w:marRight w:val="0"/>
      <w:marTop w:val="0"/>
      <w:marBottom w:val="0"/>
      <w:divBdr>
        <w:top w:val="none" w:sz="0" w:space="0" w:color="auto"/>
        <w:left w:val="none" w:sz="0" w:space="0" w:color="auto"/>
        <w:bottom w:val="none" w:sz="0" w:space="0" w:color="auto"/>
        <w:right w:val="none" w:sz="0" w:space="0" w:color="auto"/>
      </w:divBdr>
      <w:divsChild>
        <w:div w:id="1221943524">
          <w:marLeft w:val="540"/>
          <w:marRight w:val="0"/>
          <w:marTop w:val="0"/>
          <w:marBottom w:val="0"/>
          <w:divBdr>
            <w:top w:val="none" w:sz="0" w:space="0" w:color="auto"/>
            <w:left w:val="none" w:sz="0" w:space="0" w:color="auto"/>
            <w:bottom w:val="none" w:sz="0" w:space="0" w:color="auto"/>
            <w:right w:val="none" w:sz="0" w:space="0" w:color="auto"/>
          </w:divBdr>
        </w:div>
        <w:div w:id="799228480">
          <w:marLeft w:val="540"/>
          <w:marRight w:val="0"/>
          <w:marTop w:val="0"/>
          <w:marBottom w:val="0"/>
          <w:divBdr>
            <w:top w:val="none" w:sz="0" w:space="0" w:color="auto"/>
            <w:left w:val="none" w:sz="0" w:space="0" w:color="auto"/>
            <w:bottom w:val="none" w:sz="0" w:space="0" w:color="auto"/>
            <w:right w:val="none" w:sz="0" w:space="0" w:color="auto"/>
          </w:divBdr>
        </w:div>
        <w:div w:id="870414837">
          <w:marLeft w:val="540"/>
          <w:marRight w:val="0"/>
          <w:marTop w:val="0"/>
          <w:marBottom w:val="0"/>
          <w:divBdr>
            <w:top w:val="none" w:sz="0" w:space="0" w:color="auto"/>
            <w:left w:val="none" w:sz="0" w:space="0" w:color="auto"/>
            <w:bottom w:val="none" w:sz="0" w:space="0" w:color="auto"/>
            <w:right w:val="none" w:sz="0" w:space="0" w:color="auto"/>
          </w:divBdr>
        </w:div>
        <w:div w:id="1423528139">
          <w:marLeft w:val="540"/>
          <w:marRight w:val="0"/>
          <w:marTop w:val="0"/>
          <w:marBottom w:val="0"/>
          <w:divBdr>
            <w:top w:val="none" w:sz="0" w:space="0" w:color="auto"/>
            <w:left w:val="none" w:sz="0" w:space="0" w:color="auto"/>
            <w:bottom w:val="none" w:sz="0" w:space="0" w:color="auto"/>
            <w:right w:val="none" w:sz="0" w:space="0" w:color="auto"/>
          </w:divBdr>
        </w:div>
        <w:div w:id="689987488">
          <w:marLeft w:val="540"/>
          <w:marRight w:val="0"/>
          <w:marTop w:val="0"/>
          <w:marBottom w:val="0"/>
          <w:divBdr>
            <w:top w:val="none" w:sz="0" w:space="0" w:color="auto"/>
            <w:left w:val="none" w:sz="0" w:space="0" w:color="auto"/>
            <w:bottom w:val="none" w:sz="0" w:space="0" w:color="auto"/>
            <w:right w:val="none" w:sz="0" w:space="0" w:color="auto"/>
          </w:divBdr>
        </w:div>
        <w:div w:id="708258333">
          <w:marLeft w:val="540"/>
          <w:marRight w:val="0"/>
          <w:marTop w:val="0"/>
          <w:marBottom w:val="0"/>
          <w:divBdr>
            <w:top w:val="none" w:sz="0" w:space="0" w:color="auto"/>
            <w:left w:val="none" w:sz="0" w:space="0" w:color="auto"/>
            <w:bottom w:val="none" w:sz="0" w:space="0" w:color="auto"/>
            <w:right w:val="none" w:sz="0" w:space="0" w:color="auto"/>
          </w:divBdr>
        </w:div>
        <w:div w:id="1003824617">
          <w:marLeft w:val="540"/>
          <w:marRight w:val="0"/>
          <w:marTop w:val="0"/>
          <w:marBottom w:val="0"/>
          <w:divBdr>
            <w:top w:val="none" w:sz="0" w:space="0" w:color="auto"/>
            <w:left w:val="none" w:sz="0" w:space="0" w:color="auto"/>
            <w:bottom w:val="none" w:sz="0" w:space="0" w:color="auto"/>
            <w:right w:val="none" w:sz="0" w:space="0" w:color="auto"/>
          </w:divBdr>
        </w:div>
        <w:div w:id="2113669396">
          <w:marLeft w:val="540"/>
          <w:marRight w:val="0"/>
          <w:marTop w:val="0"/>
          <w:marBottom w:val="0"/>
          <w:divBdr>
            <w:top w:val="none" w:sz="0" w:space="0" w:color="auto"/>
            <w:left w:val="none" w:sz="0" w:space="0" w:color="auto"/>
            <w:bottom w:val="none" w:sz="0" w:space="0" w:color="auto"/>
            <w:right w:val="none" w:sz="0" w:space="0" w:color="auto"/>
          </w:divBdr>
        </w:div>
        <w:div w:id="1170876216">
          <w:marLeft w:val="540"/>
          <w:marRight w:val="0"/>
          <w:marTop w:val="0"/>
          <w:marBottom w:val="0"/>
          <w:divBdr>
            <w:top w:val="none" w:sz="0" w:space="0" w:color="auto"/>
            <w:left w:val="none" w:sz="0" w:space="0" w:color="auto"/>
            <w:bottom w:val="none" w:sz="0" w:space="0" w:color="auto"/>
            <w:right w:val="none" w:sz="0" w:space="0" w:color="auto"/>
          </w:divBdr>
        </w:div>
        <w:div w:id="436100339">
          <w:marLeft w:val="540"/>
          <w:marRight w:val="0"/>
          <w:marTop w:val="0"/>
          <w:marBottom w:val="0"/>
          <w:divBdr>
            <w:top w:val="none" w:sz="0" w:space="0" w:color="auto"/>
            <w:left w:val="none" w:sz="0" w:space="0" w:color="auto"/>
            <w:bottom w:val="none" w:sz="0" w:space="0" w:color="auto"/>
            <w:right w:val="none" w:sz="0" w:space="0" w:color="auto"/>
          </w:divBdr>
        </w:div>
        <w:div w:id="94450218">
          <w:marLeft w:val="540"/>
          <w:marRight w:val="0"/>
          <w:marTop w:val="0"/>
          <w:marBottom w:val="0"/>
          <w:divBdr>
            <w:top w:val="none" w:sz="0" w:space="0" w:color="auto"/>
            <w:left w:val="none" w:sz="0" w:space="0" w:color="auto"/>
            <w:bottom w:val="none" w:sz="0" w:space="0" w:color="auto"/>
            <w:right w:val="none" w:sz="0" w:space="0" w:color="auto"/>
          </w:divBdr>
        </w:div>
        <w:div w:id="2049337747">
          <w:marLeft w:val="540"/>
          <w:marRight w:val="0"/>
          <w:marTop w:val="0"/>
          <w:marBottom w:val="0"/>
          <w:divBdr>
            <w:top w:val="none" w:sz="0" w:space="0" w:color="auto"/>
            <w:left w:val="none" w:sz="0" w:space="0" w:color="auto"/>
            <w:bottom w:val="none" w:sz="0" w:space="0" w:color="auto"/>
            <w:right w:val="none" w:sz="0" w:space="0" w:color="auto"/>
          </w:divBdr>
        </w:div>
        <w:div w:id="1245459793">
          <w:marLeft w:val="540"/>
          <w:marRight w:val="0"/>
          <w:marTop w:val="0"/>
          <w:marBottom w:val="0"/>
          <w:divBdr>
            <w:top w:val="none" w:sz="0" w:space="0" w:color="auto"/>
            <w:left w:val="none" w:sz="0" w:space="0" w:color="auto"/>
            <w:bottom w:val="none" w:sz="0" w:space="0" w:color="auto"/>
            <w:right w:val="none" w:sz="0" w:space="0" w:color="auto"/>
          </w:divBdr>
        </w:div>
      </w:divsChild>
    </w:div>
    <w:div w:id="100998681">
      <w:bodyDiv w:val="1"/>
      <w:marLeft w:val="0"/>
      <w:marRight w:val="0"/>
      <w:marTop w:val="0"/>
      <w:marBottom w:val="0"/>
      <w:divBdr>
        <w:top w:val="none" w:sz="0" w:space="0" w:color="auto"/>
        <w:left w:val="none" w:sz="0" w:space="0" w:color="auto"/>
        <w:bottom w:val="none" w:sz="0" w:space="0" w:color="auto"/>
        <w:right w:val="none" w:sz="0" w:space="0" w:color="auto"/>
      </w:divBdr>
    </w:div>
    <w:div w:id="140123019">
      <w:bodyDiv w:val="1"/>
      <w:marLeft w:val="0"/>
      <w:marRight w:val="0"/>
      <w:marTop w:val="0"/>
      <w:marBottom w:val="0"/>
      <w:divBdr>
        <w:top w:val="none" w:sz="0" w:space="0" w:color="auto"/>
        <w:left w:val="none" w:sz="0" w:space="0" w:color="auto"/>
        <w:bottom w:val="none" w:sz="0" w:space="0" w:color="auto"/>
        <w:right w:val="none" w:sz="0" w:space="0" w:color="auto"/>
      </w:divBdr>
    </w:div>
    <w:div w:id="149830961">
      <w:bodyDiv w:val="1"/>
      <w:marLeft w:val="0"/>
      <w:marRight w:val="0"/>
      <w:marTop w:val="0"/>
      <w:marBottom w:val="0"/>
      <w:divBdr>
        <w:top w:val="none" w:sz="0" w:space="0" w:color="auto"/>
        <w:left w:val="none" w:sz="0" w:space="0" w:color="auto"/>
        <w:bottom w:val="none" w:sz="0" w:space="0" w:color="auto"/>
        <w:right w:val="none" w:sz="0" w:space="0" w:color="auto"/>
      </w:divBdr>
    </w:div>
    <w:div w:id="180752164">
      <w:bodyDiv w:val="1"/>
      <w:marLeft w:val="0"/>
      <w:marRight w:val="0"/>
      <w:marTop w:val="0"/>
      <w:marBottom w:val="0"/>
      <w:divBdr>
        <w:top w:val="none" w:sz="0" w:space="0" w:color="auto"/>
        <w:left w:val="none" w:sz="0" w:space="0" w:color="auto"/>
        <w:bottom w:val="none" w:sz="0" w:space="0" w:color="auto"/>
        <w:right w:val="none" w:sz="0" w:space="0" w:color="auto"/>
      </w:divBdr>
    </w:div>
    <w:div w:id="215820700">
      <w:bodyDiv w:val="1"/>
      <w:marLeft w:val="0"/>
      <w:marRight w:val="0"/>
      <w:marTop w:val="0"/>
      <w:marBottom w:val="0"/>
      <w:divBdr>
        <w:top w:val="none" w:sz="0" w:space="0" w:color="auto"/>
        <w:left w:val="none" w:sz="0" w:space="0" w:color="auto"/>
        <w:bottom w:val="none" w:sz="0" w:space="0" w:color="auto"/>
        <w:right w:val="none" w:sz="0" w:space="0" w:color="auto"/>
      </w:divBdr>
    </w:div>
    <w:div w:id="224805165">
      <w:bodyDiv w:val="1"/>
      <w:marLeft w:val="0"/>
      <w:marRight w:val="0"/>
      <w:marTop w:val="0"/>
      <w:marBottom w:val="0"/>
      <w:divBdr>
        <w:top w:val="none" w:sz="0" w:space="0" w:color="auto"/>
        <w:left w:val="none" w:sz="0" w:space="0" w:color="auto"/>
        <w:bottom w:val="none" w:sz="0" w:space="0" w:color="auto"/>
        <w:right w:val="none" w:sz="0" w:space="0" w:color="auto"/>
      </w:divBdr>
    </w:div>
    <w:div w:id="236941234">
      <w:bodyDiv w:val="1"/>
      <w:marLeft w:val="0"/>
      <w:marRight w:val="0"/>
      <w:marTop w:val="0"/>
      <w:marBottom w:val="0"/>
      <w:divBdr>
        <w:top w:val="none" w:sz="0" w:space="0" w:color="auto"/>
        <w:left w:val="none" w:sz="0" w:space="0" w:color="auto"/>
        <w:bottom w:val="none" w:sz="0" w:space="0" w:color="auto"/>
        <w:right w:val="none" w:sz="0" w:space="0" w:color="auto"/>
      </w:divBdr>
    </w:div>
    <w:div w:id="242765170">
      <w:bodyDiv w:val="1"/>
      <w:marLeft w:val="0"/>
      <w:marRight w:val="0"/>
      <w:marTop w:val="0"/>
      <w:marBottom w:val="0"/>
      <w:divBdr>
        <w:top w:val="none" w:sz="0" w:space="0" w:color="auto"/>
        <w:left w:val="none" w:sz="0" w:space="0" w:color="auto"/>
        <w:bottom w:val="none" w:sz="0" w:space="0" w:color="auto"/>
        <w:right w:val="none" w:sz="0" w:space="0" w:color="auto"/>
      </w:divBdr>
    </w:div>
    <w:div w:id="249583841">
      <w:bodyDiv w:val="1"/>
      <w:marLeft w:val="0"/>
      <w:marRight w:val="0"/>
      <w:marTop w:val="0"/>
      <w:marBottom w:val="0"/>
      <w:divBdr>
        <w:top w:val="none" w:sz="0" w:space="0" w:color="auto"/>
        <w:left w:val="none" w:sz="0" w:space="0" w:color="auto"/>
        <w:bottom w:val="none" w:sz="0" w:space="0" w:color="auto"/>
        <w:right w:val="none" w:sz="0" w:space="0" w:color="auto"/>
      </w:divBdr>
    </w:div>
    <w:div w:id="263419348">
      <w:bodyDiv w:val="1"/>
      <w:marLeft w:val="0"/>
      <w:marRight w:val="0"/>
      <w:marTop w:val="0"/>
      <w:marBottom w:val="0"/>
      <w:divBdr>
        <w:top w:val="none" w:sz="0" w:space="0" w:color="auto"/>
        <w:left w:val="none" w:sz="0" w:space="0" w:color="auto"/>
        <w:bottom w:val="none" w:sz="0" w:space="0" w:color="auto"/>
        <w:right w:val="none" w:sz="0" w:space="0" w:color="auto"/>
      </w:divBdr>
    </w:div>
    <w:div w:id="270405776">
      <w:bodyDiv w:val="1"/>
      <w:marLeft w:val="0"/>
      <w:marRight w:val="0"/>
      <w:marTop w:val="0"/>
      <w:marBottom w:val="0"/>
      <w:divBdr>
        <w:top w:val="none" w:sz="0" w:space="0" w:color="auto"/>
        <w:left w:val="none" w:sz="0" w:space="0" w:color="auto"/>
        <w:bottom w:val="none" w:sz="0" w:space="0" w:color="auto"/>
        <w:right w:val="none" w:sz="0" w:space="0" w:color="auto"/>
      </w:divBdr>
      <w:divsChild>
        <w:div w:id="40083227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85504262">
      <w:bodyDiv w:val="1"/>
      <w:marLeft w:val="0"/>
      <w:marRight w:val="0"/>
      <w:marTop w:val="0"/>
      <w:marBottom w:val="0"/>
      <w:divBdr>
        <w:top w:val="none" w:sz="0" w:space="0" w:color="auto"/>
        <w:left w:val="none" w:sz="0" w:space="0" w:color="auto"/>
        <w:bottom w:val="none" w:sz="0" w:space="0" w:color="auto"/>
        <w:right w:val="none" w:sz="0" w:space="0" w:color="auto"/>
      </w:divBdr>
      <w:divsChild>
        <w:div w:id="108398769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59670441">
      <w:bodyDiv w:val="1"/>
      <w:marLeft w:val="0"/>
      <w:marRight w:val="0"/>
      <w:marTop w:val="0"/>
      <w:marBottom w:val="0"/>
      <w:divBdr>
        <w:top w:val="none" w:sz="0" w:space="0" w:color="auto"/>
        <w:left w:val="none" w:sz="0" w:space="0" w:color="auto"/>
        <w:bottom w:val="none" w:sz="0" w:space="0" w:color="auto"/>
        <w:right w:val="none" w:sz="0" w:space="0" w:color="auto"/>
      </w:divBdr>
    </w:div>
    <w:div w:id="407074495">
      <w:bodyDiv w:val="1"/>
      <w:marLeft w:val="0"/>
      <w:marRight w:val="0"/>
      <w:marTop w:val="0"/>
      <w:marBottom w:val="0"/>
      <w:divBdr>
        <w:top w:val="none" w:sz="0" w:space="0" w:color="auto"/>
        <w:left w:val="none" w:sz="0" w:space="0" w:color="auto"/>
        <w:bottom w:val="none" w:sz="0" w:space="0" w:color="auto"/>
        <w:right w:val="none" w:sz="0" w:space="0" w:color="auto"/>
      </w:divBdr>
    </w:div>
    <w:div w:id="434054944">
      <w:bodyDiv w:val="1"/>
      <w:marLeft w:val="0"/>
      <w:marRight w:val="0"/>
      <w:marTop w:val="0"/>
      <w:marBottom w:val="0"/>
      <w:divBdr>
        <w:top w:val="none" w:sz="0" w:space="0" w:color="auto"/>
        <w:left w:val="none" w:sz="0" w:space="0" w:color="auto"/>
        <w:bottom w:val="none" w:sz="0" w:space="0" w:color="auto"/>
        <w:right w:val="none" w:sz="0" w:space="0" w:color="auto"/>
      </w:divBdr>
    </w:div>
    <w:div w:id="446435688">
      <w:bodyDiv w:val="1"/>
      <w:marLeft w:val="0"/>
      <w:marRight w:val="0"/>
      <w:marTop w:val="0"/>
      <w:marBottom w:val="0"/>
      <w:divBdr>
        <w:top w:val="none" w:sz="0" w:space="0" w:color="auto"/>
        <w:left w:val="none" w:sz="0" w:space="0" w:color="auto"/>
        <w:bottom w:val="none" w:sz="0" w:space="0" w:color="auto"/>
        <w:right w:val="none" w:sz="0" w:space="0" w:color="auto"/>
      </w:divBdr>
    </w:div>
    <w:div w:id="505285847">
      <w:bodyDiv w:val="1"/>
      <w:marLeft w:val="0"/>
      <w:marRight w:val="0"/>
      <w:marTop w:val="0"/>
      <w:marBottom w:val="0"/>
      <w:divBdr>
        <w:top w:val="none" w:sz="0" w:space="0" w:color="auto"/>
        <w:left w:val="none" w:sz="0" w:space="0" w:color="auto"/>
        <w:bottom w:val="none" w:sz="0" w:space="0" w:color="auto"/>
        <w:right w:val="none" w:sz="0" w:space="0" w:color="auto"/>
      </w:divBdr>
      <w:divsChild>
        <w:div w:id="118613912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513688654">
      <w:bodyDiv w:val="1"/>
      <w:marLeft w:val="0"/>
      <w:marRight w:val="0"/>
      <w:marTop w:val="0"/>
      <w:marBottom w:val="0"/>
      <w:divBdr>
        <w:top w:val="none" w:sz="0" w:space="0" w:color="auto"/>
        <w:left w:val="none" w:sz="0" w:space="0" w:color="auto"/>
        <w:bottom w:val="none" w:sz="0" w:space="0" w:color="auto"/>
        <w:right w:val="none" w:sz="0" w:space="0" w:color="auto"/>
      </w:divBdr>
      <w:divsChild>
        <w:div w:id="96496439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545727658">
      <w:bodyDiv w:val="1"/>
      <w:marLeft w:val="0"/>
      <w:marRight w:val="0"/>
      <w:marTop w:val="0"/>
      <w:marBottom w:val="0"/>
      <w:divBdr>
        <w:top w:val="none" w:sz="0" w:space="0" w:color="auto"/>
        <w:left w:val="none" w:sz="0" w:space="0" w:color="auto"/>
        <w:bottom w:val="none" w:sz="0" w:space="0" w:color="auto"/>
        <w:right w:val="none" w:sz="0" w:space="0" w:color="auto"/>
      </w:divBdr>
      <w:divsChild>
        <w:div w:id="158683607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575937224">
      <w:bodyDiv w:val="1"/>
      <w:marLeft w:val="0"/>
      <w:marRight w:val="0"/>
      <w:marTop w:val="0"/>
      <w:marBottom w:val="0"/>
      <w:divBdr>
        <w:top w:val="none" w:sz="0" w:space="0" w:color="auto"/>
        <w:left w:val="none" w:sz="0" w:space="0" w:color="auto"/>
        <w:bottom w:val="none" w:sz="0" w:space="0" w:color="auto"/>
        <w:right w:val="none" w:sz="0" w:space="0" w:color="auto"/>
      </w:divBdr>
    </w:div>
    <w:div w:id="585577694">
      <w:bodyDiv w:val="1"/>
      <w:marLeft w:val="0"/>
      <w:marRight w:val="0"/>
      <w:marTop w:val="0"/>
      <w:marBottom w:val="0"/>
      <w:divBdr>
        <w:top w:val="none" w:sz="0" w:space="0" w:color="auto"/>
        <w:left w:val="none" w:sz="0" w:space="0" w:color="auto"/>
        <w:bottom w:val="none" w:sz="0" w:space="0" w:color="auto"/>
        <w:right w:val="none" w:sz="0" w:space="0" w:color="auto"/>
      </w:divBdr>
    </w:div>
    <w:div w:id="590355244">
      <w:bodyDiv w:val="1"/>
      <w:marLeft w:val="0"/>
      <w:marRight w:val="0"/>
      <w:marTop w:val="0"/>
      <w:marBottom w:val="0"/>
      <w:divBdr>
        <w:top w:val="none" w:sz="0" w:space="0" w:color="auto"/>
        <w:left w:val="none" w:sz="0" w:space="0" w:color="auto"/>
        <w:bottom w:val="none" w:sz="0" w:space="0" w:color="auto"/>
        <w:right w:val="none" w:sz="0" w:space="0" w:color="auto"/>
      </w:divBdr>
    </w:div>
    <w:div w:id="603734138">
      <w:bodyDiv w:val="1"/>
      <w:marLeft w:val="0"/>
      <w:marRight w:val="0"/>
      <w:marTop w:val="0"/>
      <w:marBottom w:val="0"/>
      <w:divBdr>
        <w:top w:val="none" w:sz="0" w:space="0" w:color="auto"/>
        <w:left w:val="none" w:sz="0" w:space="0" w:color="auto"/>
        <w:bottom w:val="none" w:sz="0" w:space="0" w:color="auto"/>
        <w:right w:val="none" w:sz="0" w:space="0" w:color="auto"/>
      </w:divBdr>
    </w:div>
    <w:div w:id="606548658">
      <w:bodyDiv w:val="1"/>
      <w:marLeft w:val="0"/>
      <w:marRight w:val="0"/>
      <w:marTop w:val="0"/>
      <w:marBottom w:val="0"/>
      <w:divBdr>
        <w:top w:val="none" w:sz="0" w:space="0" w:color="auto"/>
        <w:left w:val="none" w:sz="0" w:space="0" w:color="auto"/>
        <w:bottom w:val="none" w:sz="0" w:space="0" w:color="auto"/>
        <w:right w:val="none" w:sz="0" w:space="0" w:color="auto"/>
      </w:divBdr>
    </w:div>
    <w:div w:id="611791007">
      <w:bodyDiv w:val="1"/>
      <w:marLeft w:val="0"/>
      <w:marRight w:val="0"/>
      <w:marTop w:val="0"/>
      <w:marBottom w:val="0"/>
      <w:divBdr>
        <w:top w:val="none" w:sz="0" w:space="0" w:color="auto"/>
        <w:left w:val="none" w:sz="0" w:space="0" w:color="auto"/>
        <w:bottom w:val="none" w:sz="0" w:space="0" w:color="auto"/>
        <w:right w:val="none" w:sz="0" w:space="0" w:color="auto"/>
      </w:divBdr>
    </w:div>
    <w:div w:id="629940031">
      <w:bodyDiv w:val="1"/>
      <w:marLeft w:val="0"/>
      <w:marRight w:val="0"/>
      <w:marTop w:val="0"/>
      <w:marBottom w:val="0"/>
      <w:divBdr>
        <w:top w:val="none" w:sz="0" w:space="0" w:color="auto"/>
        <w:left w:val="none" w:sz="0" w:space="0" w:color="auto"/>
        <w:bottom w:val="none" w:sz="0" w:space="0" w:color="auto"/>
        <w:right w:val="none" w:sz="0" w:space="0" w:color="auto"/>
      </w:divBdr>
    </w:div>
    <w:div w:id="634288384">
      <w:bodyDiv w:val="1"/>
      <w:marLeft w:val="0"/>
      <w:marRight w:val="0"/>
      <w:marTop w:val="0"/>
      <w:marBottom w:val="0"/>
      <w:divBdr>
        <w:top w:val="none" w:sz="0" w:space="0" w:color="auto"/>
        <w:left w:val="none" w:sz="0" w:space="0" w:color="auto"/>
        <w:bottom w:val="none" w:sz="0" w:space="0" w:color="auto"/>
        <w:right w:val="none" w:sz="0" w:space="0" w:color="auto"/>
      </w:divBdr>
    </w:div>
    <w:div w:id="663363245">
      <w:bodyDiv w:val="1"/>
      <w:marLeft w:val="0"/>
      <w:marRight w:val="0"/>
      <w:marTop w:val="0"/>
      <w:marBottom w:val="0"/>
      <w:divBdr>
        <w:top w:val="none" w:sz="0" w:space="0" w:color="auto"/>
        <w:left w:val="none" w:sz="0" w:space="0" w:color="auto"/>
        <w:bottom w:val="none" w:sz="0" w:space="0" w:color="auto"/>
        <w:right w:val="none" w:sz="0" w:space="0" w:color="auto"/>
      </w:divBdr>
    </w:div>
    <w:div w:id="676612760">
      <w:bodyDiv w:val="1"/>
      <w:marLeft w:val="0"/>
      <w:marRight w:val="0"/>
      <w:marTop w:val="0"/>
      <w:marBottom w:val="0"/>
      <w:divBdr>
        <w:top w:val="none" w:sz="0" w:space="0" w:color="auto"/>
        <w:left w:val="none" w:sz="0" w:space="0" w:color="auto"/>
        <w:bottom w:val="none" w:sz="0" w:space="0" w:color="auto"/>
        <w:right w:val="none" w:sz="0" w:space="0" w:color="auto"/>
      </w:divBdr>
    </w:div>
    <w:div w:id="691537875">
      <w:bodyDiv w:val="1"/>
      <w:marLeft w:val="0"/>
      <w:marRight w:val="0"/>
      <w:marTop w:val="0"/>
      <w:marBottom w:val="0"/>
      <w:divBdr>
        <w:top w:val="none" w:sz="0" w:space="0" w:color="auto"/>
        <w:left w:val="none" w:sz="0" w:space="0" w:color="auto"/>
        <w:bottom w:val="none" w:sz="0" w:space="0" w:color="auto"/>
        <w:right w:val="none" w:sz="0" w:space="0" w:color="auto"/>
      </w:divBdr>
    </w:div>
    <w:div w:id="700205567">
      <w:bodyDiv w:val="1"/>
      <w:marLeft w:val="0"/>
      <w:marRight w:val="0"/>
      <w:marTop w:val="0"/>
      <w:marBottom w:val="0"/>
      <w:divBdr>
        <w:top w:val="none" w:sz="0" w:space="0" w:color="auto"/>
        <w:left w:val="none" w:sz="0" w:space="0" w:color="auto"/>
        <w:bottom w:val="none" w:sz="0" w:space="0" w:color="auto"/>
        <w:right w:val="none" w:sz="0" w:space="0" w:color="auto"/>
      </w:divBdr>
    </w:div>
    <w:div w:id="761877305">
      <w:bodyDiv w:val="1"/>
      <w:marLeft w:val="0"/>
      <w:marRight w:val="0"/>
      <w:marTop w:val="0"/>
      <w:marBottom w:val="0"/>
      <w:divBdr>
        <w:top w:val="none" w:sz="0" w:space="0" w:color="auto"/>
        <w:left w:val="none" w:sz="0" w:space="0" w:color="auto"/>
        <w:bottom w:val="none" w:sz="0" w:space="0" w:color="auto"/>
        <w:right w:val="none" w:sz="0" w:space="0" w:color="auto"/>
      </w:divBdr>
    </w:div>
    <w:div w:id="772752102">
      <w:bodyDiv w:val="1"/>
      <w:marLeft w:val="0"/>
      <w:marRight w:val="0"/>
      <w:marTop w:val="0"/>
      <w:marBottom w:val="0"/>
      <w:divBdr>
        <w:top w:val="none" w:sz="0" w:space="0" w:color="auto"/>
        <w:left w:val="none" w:sz="0" w:space="0" w:color="auto"/>
        <w:bottom w:val="none" w:sz="0" w:space="0" w:color="auto"/>
        <w:right w:val="none" w:sz="0" w:space="0" w:color="auto"/>
      </w:divBdr>
    </w:div>
    <w:div w:id="790392491">
      <w:bodyDiv w:val="1"/>
      <w:marLeft w:val="0"/>
      <w:marRight w:val="0"/>
      <w:marTop w:val="0"/>
      <w:marBottom w:val="0"/>
      <w:divBdr>
        <w:top w:val="none" w:sz="0" w:space="0" w:color="auto"/>
        <w:left w:val="none" w:sz="0" w:space="0" w:color="auto"/>
        <w:bottom w:val="none" w:sz="0" w:space="0" w:color="auto"/>
        <w:right w:val="none" w:sz="0" w:space="0" w:color="auto"/>
      </w:divBdr>
    </w:div>
    <w:div w:id="794370140">
      <w:bodyDiv w:val="1"/>
      <w:marLeft w:val="0"/>
      <w:marRight w:val="0"/>
      <w:marTop w:val="0"/>
      <w:marBottom w:val="0"/>
      <w:divBdr>
        <w:top w:val="none" w:sz="0" w:space="0" w:color="auto"/>
        <w:left w:val="none" w:sz="0" w:space="0" w:color="auto"/>
        <w:bottom w:val="none" w:sz="0" w:space="0" w:color="auto"/>
        <w:right w:val="none" w:sz="0" w:space="0" w:color="auto"/>
      </w:divBdr>
    </w:div>
    <w:div w:id="821895833">
      <w:bodyDiv w:val="1"/>
      <w:marLeft w:val="0"/>
      <w:marRight w:val="0"/>
      <w:marTop w:val="0"/>
      <w:marBottom w:val="0"/>
      <w:divBdr>
        <w:top w:val="none" w:sz="0" w:space="0" w:color="auto"/>
        <w:left w:val="none" w:sz="0" w:space="0" w:color="auto"/>
        <w:bottom w:val="none" w:sz="0" w:space="0" w:color="auto"/>
        <w:right w:val="none" w:sz="0" w:space="0" w:color="auto"/>
      </w:divBdr>
    </w:div>
    <w:div w:id="829566877">
      <w:bodyDiv w:val="1"/>
      <w:marLeft w:val="0"/>
      <w:marRight w:val="0"/>
      <w:marTop w:val="0"/>
      <w:marBottom w:val="0"/>
      <w:divBdr>
        <w:top w:val="none" w:sz="0" w:space="0" w:color="auto"/>
        <w:left w:val="none" w:sz="0" w:space="0" w:color="auto"/>
        <w:bottom w:val="none" w:sz="0" w:space="0" w:color="auto"/>
        <w:right w:val="none" w:sz="0" w:space="0" w:color="auto"/>
      </w:divBdr>
      <w:divsChild>
        <w:div w:id="336926087">
          <w:marLeft w:val="0"/>
          <w:marRight w:val="0"/>
          <w:marTop w:val="0"/>
          <w:marBottom w:val="0"/>
          <w:divBdr>
            <w:top w:val="single" w:sz="2" w:space="0" w:color="D9D9E3"/>
            <w:left w:val="single" w:sz="2" w:space="0" w:color="D9D9E3"/>
            <w:bottom w:val="single" w:sz="2" w:space="0" w:color="D9D9E3"/>
            <w:right w:val="single" w:sz="2" w:space="0" w:color="D9D9E3"/>
          </w:divBdr>
          <w:divsChild>
            <w:div w:id="1021592558">
              <w:marLeft w:val="0"/>
              <w:marRight w:val="0"/>
              <w:marTop w:val="0"/>
              <w:marBottom w:val="0"/>
              <w:divBdr>
                <w:top w:val="single" w:sz="2" w:space="0" w:color="D9D9E3"/>
                <w:left w:val="single" w:sz="2" w:space="0" w:color="D9D9E3"/>
                <w:bottom w:val="single" w:sz="2" w:space="0" w:color="D9D9E3"/>
                <w:right w:val="single" w:sz="2" w:space="0" w:color="D9D9E3"/>
              </w:divBdr>
              <w:divsChild>
                <w:div w:id="1932153283">
                  <w:marLeft w:val="0"/>
                  <w:marRight w:val="0"/>
                  <w:marTop w:val="0"/>
                  <w:marBottom w:val="0"/>
                  <w:divBdr>
                    <w:top w:val="single" w:sz="2" w:space="0" w:color="D9D9E3"/>
                    <w:left w:val="single" w:sz="2" w:space="0" w:color="D9D9E3"/>
                    <w:bottom w:val="single" w:sz="2" w:space="0" w:color="D9D9E3"/>
                    <w:right w:val="single" w:sz="2" w:space="0" w:color="D9D9E3"/>
                  </w:divBdr>
                  <w:divsChild>
                    <w:div w:id="1086029229">
                      <w:marLeft w:val="0"/>
                      <w:marRight w:val="0"/>
                      <w:marTop w:val="0"/>
                      <w:marBottom w:val="0"/>
                      <w:divBdr>
                        <w:top w:val="single" w:sz="2" w:space="0" w:color="D9D9E3"/>
                        <w:left w:val="single" w:sz="2" w:space="0" w:color="D9D9E3"/>
                        <w:bottom w:val="single" w:sz="2" w:space="0" w:color="D9D9E3"/>
                        <w:right w:val="single" w:sz="2" w:space="0" w:color="D9D9E3"/>
                      </w:divBdr>
                      <w:divsChild>
                        <w:div w:id="995842997">
                          <w:marLeft w:val="0"/>
                          <w:marRight w:val="0"/>
                          <w:marTop w:val="0"/>
                          <w:marBottom w:val="0"/>
                          <w:divBdr>
                            <w:top w:val="none" w:sz="0" w:space="0" w:color="auto"/>
                            <w:left w:val="none" w:sz="0" w:space="0" w:color="auto"/>
                            <w:bottom w:val="none" w:sz="0" w:space="0" w:color="auto"/>
                            <w:right w:val="none" w:sz="0" w:space="0" w:color="auto"/>
                          </w:divBdr>
                          <w:divsChild>
                            <w:div w:id="1712268235">
                              <w:marLeft w:val="0"/>
                              <w:marRight w:val="0"/>
                              <w:marTop w:val="100"/>
                              <w:marBottom w:val="100"/>
                              <w:divBdr>
                                <w:top w:val="single" w:sz="2" w:space="0" w:color="D9D9E3"/>
                                <w:left w:val="single" w:sz="2" w:space="0" w:color="D9D9E3"/>
                                <w:bottom w:val="single" w:sz="2" w:space="0" w:color="D9D9E3"/>
                                <w:right w:val="single" w:sz="2" w:space="0" w:color="D9D9E3"/>
                              </w:divBdr>
                              <w:divsChild>
                                <w:div w:id="894244374">
                                  <w:marLeft w:val="0"/>
                                  <w:marRight w:val="0"/>
                                  <w:marTop w:val="0"/>
                                  <w:marBottom w:val="0"/>
                                  <w:divBdr>
                                    <w:top w:val="single" w:sz="2" w:space="0" w:color="D9D9E3"/>
                                    <w:left w:val="single" w:sz="2" w:space="0" w:color="D9D9E3"/>
                                    <w:bottom w:val="single" w:sz="2" w:space="0" w:color="D9D9E3"/>
                                    <w:right w:val="single" w:sz="2" w:space="0" w:color="D9D9E3"/>
                                  </w:divBdr>
                                  <w:divsChild>
                                    <w:div w:id="2128817180">
                                      <w:marLeft w:val="0"/>
                                      <w:marRight w:val="0"/>
                                      <w:marTop w:val="0"/>
                                      <w:marBottom w:val="0"/>
                                      <w:divBdr>
                                        <w:top w:val="single" w:sz="2" w:space="0" w:color="D9D9E3"/>
                                        <w:left w:val="single" w:sz="2" w:space="0" w:color="D9D9E3"/>
                                        <w:bottom w:val="single" w:sz="2" w:space="0" w:color="D9D9E3"/>
                                        <w:right w:val="single" w:sz="2" w:space="0" w:color="D9D9E3"/>
                                      </w:divBdr>
                                      <w:divsChild>
                                        <w:div w:id="1251934261">
                                          <w:marLeft w:val="0"/>
                                          <w:marRight w:val="0"/>
                                          <w:marTop w:val="0"/>
                                          <w:marBottom w:val="0"/>
                                          <w:divBdr>
                                            <w:top w:val="single" w:sz="2" w:space="0" w:color="D9D9E3"/>
                                            <w:left w:val="single" w:sz="2" w:space="0" w:color="D9D9E3"/>
                                            <w:bottom w:val="single" w:sz="2" w:space="0" w:color="D9D9E3"/>
                                            <w:right w:val="single" w:sz="2" w:space="0" w:color="D9D9E3"/>
                                          </w:divBdr>
                                          <w:divsChild>
                                            <w:div w:id="1925843370">
                                              <w:marLeft w:val="0"/>
                                              <w:marRight w:val="0"/>
                                              <w:marTop w:val="0"/>
                                              <w:marBottom w:val="0"/>
                                              <w:divBdr>
                                                <w:top w:val="single" w:sz="2" w:space="0" w:color="D9D9E3"/>
                                                <w:left w:val="single" w:sz="2" w:space="0" w:color="D9D9E3"/>
                                                <w:bottom w:val="single" w:sz="2" w:space="0" w:color="D9D9E3"/>
                                                <w:right w:val="single" w:sz="2" w:space="0" w:color="D9D9E3"/>
                                              </w:divBdr>
                                              <w:divsChild>
                                                <w:div w:id="1900939421">
                                                  <w:marLeft w:val="0"/>
                                                  <w:marRight w:val="0"/>
                                                  <w:marTop w:val="0"/>
                                                  <w:marBottom w:val="0"/>
                                                  <w:divBdr>
                                                    <w:top w:val="single" w:sz="2" w:space="0" w:color="D9D9E3"/>
                                                    <w:left w:val="single" w:sz="2" w:space="0" w:color="D9D9E3"/>
                                                    <w:bottom w:val="single" w:sz="2" w:space="0" w:color="D9D9E3"/>
                                                    <w:right w:val="single" w:sz="2" w:space="0" w:color="D9D9E3"/>
                                                  </w:divBdr>
                                                  <w:divsChild>
                                                    <w:div w:id="1900750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1873502">
          <w:marLeft w:val="0"/>
          <w:marRight w:val="0"/>
          <w:marTop w:val="0"/>
          <w:marBottom w:val="0"/>
          <w:divBdr>
            <w:top w:val="none" w:sz="0" w:space="0" w:color="auto"/>
            <w:left w:val="none" w:sz="0" w:space="0" w:color="auto"/>
            <w:bottom w:val="none" w:sz="0" w:space="0" w:color="auto"/>
            <w:right w:val="none" w:sz="0" w:space="0" w:color="auto"/>
          </w:divBdr>
          <w:divsChild>
            <w:div w:id="1950888977">
              <w:marLeft w:val="0"/>
              <w:marRight w:val="0"/>
              <w:marTop w:val="0"/>
              <w:marBottom w:val="0"/>
              <w:divBdr>
                <w:top w:val="single" w:sz="2" w:space="0" w:color="D9D9E3"/>
                <w:left w:val="single" w:sz="2" w:space="0" w:color="D9D9E3"/>
                <w:bottom w:val="single" w:sz="2" w:space="0" w:color="D9D9E3"/>
                <w:right w:val="single" w:sz="2" w:space="0" w:color="D9D9E3"/>
              </w:divBdr>
              <w:divsChild>
                <w:div w:id="15493372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35151157">
      <w:bodyDiv w:val="1"/>
      <w:marLeft w:val="0"/>
      <w:marRight w:val="0"/>
      <w:marTop w:val="0"/>
      <w:marBottom w:val="0"/>
      <w:divBdr>
        <w:top w:val="none" w:sz="0" w:space="0" w:color="auto"/>
        <w:left w:val="none" w:sz="0" w:space="0" w:color="auto"/>
        <w:bottom w:val="none" w:sz="0" w:space="0" w:color="auto"/>
        <w:right w:val="none" w:sz="0" w:space="0" w:color="auto"/>
      </w:divBdr>
    </w:div>
    <w:div w:id="836308906">
      <w:bodyDiv w:val="1"/>
      <w:marLeft w:val="0"/>
      <w:marRight w:val="0"/>
      <w:marTop w:val="0"/>
      <w:marBottom w:val="0"/>
      <w:divBdr>
        <w:top w:val="none" w:sz="0" w:space="0" w:color="auto"/>
        <w:left w:val="none" w:sz="0" w:space="0" w:color="auto"/>
        <w:bottom w:val="none" w:sz="0" w:space="0" w:color="auto"/>
        <w:right w:val="none" w:sz="0" w:space="0" w:color="auto"/>
      </w:divBdr>
    </w:div>
    <w:div w:id="854077734">
      <w:bodyDiv w:val="1"/>
      <w:marLeft w:val="0"/>
      <w:marRight w:val="0"/>
      <w:marTop w:val="0"/>
      <w:marBottom w:val="0"/>
      <w:divBdr>
        <w:top w:val="none" w:sz="0" w:space="0" w:color="auto"/>
        <w:left w:val="none" w:sz="0" w:space="0" w:color="auto"/>
        <w:bottom w:val="none" w:sz="0" w:space="0" w:color="auto"/>
        <w:right w:val="none" w:sz="0" w:space="0" w:color="auto"/>
      </w:divBdr>
    </w:div>
    <w:div w:id="865169708">
      <w:bodyDiv w:val="1"/>
      <w:marLeft w:val="0"/>
      <w:marRight w:val="0"/>
      <w:marTop w:val="0"/>
      <w:marBottom w:val="0"/>
      <w:divBdr>
        <w:top w:val="none" w:sz="0" w:space="0" w:color="auto"/>
        <w:left w:val="none" w:sz="0" w:space="0" w:color="auto"/>
        <w:bottom w:val="none" w:sz="0" w:space="0" w:color="auto"/>
        <w:right w:val="none" w:sz="0" w:space="0" w:color="auto"/>
      </w:divBdr>
    </w:div>
    <w:div w:id="880282522">
      <w:bodyDiv w:val="1"/>
      <w:marLeft w:val="0"/>
      <w:marRight w:val="0"/>
      <w:marTop w:val="0"/>
      <w:marBottom w:val="0"/>
      <w:divBdr>
        <w:top w:val="none" w:sz="0" w:space="0" w:color="auto"/>
        <w:left w:val="none" w:sz="0" w:space="0" w:color="auto"/>
        <w:bottom w:val="none" w:sz="0" w:space="0" w:color="auto"/>
        <w:right w:val="none" w:sz="0" w:space="0" w:color="auto"/>
      </w:divBdr>
    </w:div>
    <w:div w:id="899025089">
      <w:bodyDiv w:val="1"/>
      <w:marLeft w:val="0"/>
      <w:marRight w:val="0"/>
      <w:marTop w:val="0"/>
      <w:marBottom w:val="0"/>
      <w:divBdr>
        <w:top w:val="none" w:sz="0" w:space="0" w:color="auto"/>
        <w:left w:val="none" w:sz="0" w:space="0" w:color="auto"/>
        <w:bottom w:val="none" w:sz="0" w:space="0" w:color="auto"/>
        <w:right w:val="none" w:sz="0" w:space="0" w:color="auto"/>
      </w:divBdr>
    </w:div>
    <w:div w:id="899051635">
      <w:bodyDiv w:val="1"/>
      <w:marLeft w:val="0"/>
      <w:marRight w:val="0"/>
      <w:marTop w:val="0"/>
      <w:marBottom w:val="0"/>
      <w:divBdr>
        <w:top w:val="none" w:sz="0" w:space="0" w:color="auto"/>
        <w:left w:val="none" w:sz="0" w:space="0" w:color="auto"/>
        <w:bottom w:val="none" w:sz="0" w:space="0" w:color="auto"/>
        <w:right w:val="none" w:sz="0" w:space="0" w:color="auto"/>
      </w:divBdr>
    </w:div>
    <w:div w:id="912816094">
      <w:bodyDiv w:val="1"/>
      <w:marLeft w:val="0"/>
      <w:marRight w:val="0"/>
      <w:marTop w:val="0"/>
      <w:marBottom w:val="0"/>
      <w:divBdr>
        <w:top w:val="none" w:sz="0" w:space="0" w:color="auto"/>
        <w:left w:val="none" w:sz="0" w:space="0" w:color="auto"/>
        <w:bottom w:val="none" w:sz="0" w:space="0" w:color="auto"/>
        <w:right w:val="none" w:sz="0" w:space="0" w:color="auto"/>
      </w:divBdr>
    </w:div>
    <w:div w:id="922302642">
      <w:bodyDiv w:val="1"/>
      <w:marLeft w:val="0"/>
      <w:marRight w:val="0"/>
      <w:marTop w:val="0"/>
      <w:marBottom w:val="0"/>
      <w:divBdr>
        <w:top w:val="none" w:sz="0" w:space="0" w:color="auto"/>
        <w:left w:val="none" w:sz="0" w:space="0" w:color="auto"/>
        <w:bottom w:val="none" w:sz="0" w:space="0" w:color="auto"/>
        <w:right w:val="none" w:sz="0" w:space="0" w:color="auto"/>
      </w:divBdr>
    </w:div>
    <w:div w:id="962228366">
      <w:bodyDiv w:val="1"/>
      <w:marLeft w:val="0"/>
      <w:marRight w:val="0"/>
      <w:marTop w:val="0"/>
      <w:marBottom w:val="0"/>
      <w:divBdr>
        <w:top w:val="none" w:sz="0" w:space="0" w:color="auto"/>
        <w:left w:val="none" w:sz="0" w:space="0" w:color="auto"/>
        <w:bottom w:val="none" w:sz="0" w:space="0" w:color="auto"/>
        <w:right w:val="none" w:sz="0" w:space="0" w:color="auto"/>
      </w:divBdr>
    </w:div>
    <w:div w:id="972444793">
      <w:bodyDiv w:val="1"/>
      <w:marLeft w:val="0"/>
      <w:marRight w:val="0"/>
      <w:marTop w:val="0"/>
      <w:marBottom w:val="0"/>
      <w:divBdr>
        <w:top w:val="none" w:sz="0" w:space="0" w:color="auto"/>
        <w:left w:val="none" w:sz="0" w:space="0" w:color="auto"/>
        <w:bottom w:val="none" w:sz="0" w:space="0" w:color="auto"/>
        <w:right w:val="none" w:sz="0" w:space="0" w:color="auto"/>
      </w:divBdr>
    </w:div>
    <w:div w:id="978340336">
      <w:bodyDiv w:val="1"/>
      <w:marLeft w:val="0"/>
      <w:marRight w:val="0"/>
      <w:marTop w:val="0"/>
      <w:marBottom w:val="0"/>
      <w:divBdr>
        <w:top w:val="none" w:sz="0" w:space="0" w:color="auto"/>
        <w:left w:val="none" w:sz="0" w:space="0" w:color="auto"/>
        <w:bottom w:val="none" w:sz="0" w:space="0" w:color="auto"/>
        <w:right w:val="none" w:sz="0" w:space="0" w:color="auto"/>
      </w:divBdr>
    </w:div>
    <w:div w:id="992216196">
      <w:bodyDiv w:val="1"/>
      <w:marLeft w:val="0"/>
      <w:marRight w:val="0"/>
      <w:marTop w:val="0"/>
      <w:marBottom w:val="0"/>
      <w:divBdr>
        <w:top w:val="none" w:sz="0" w:space="0" w:color="auto"/>
        <w:left w:val="none" w:sz="0" w:space="0" w:color="auto"/>
        <w:bottom w:val="none" w:sz="0" w:space="0" w:color="auto"/>
        <w:right w:val="none" w:sz="0" w:space="0" w:color="auto"/>
      </w:divBdr>
    </w:div>
    <w:div w:id="1013142607">
      <w:bodyDiv w:val="1"/>
      <w:marLeft w:val="0"/>
      <w:marRight w:val="0"/>
      <w:marTop w:val="0"/>
      <w:marBottom w:val="0"/>
      <w:divBdr>
        <w:top w:val="none" w:sz="0" w:space="0" w:color="auto"/>
        <w:left w:val="none" w:sz="0" w:space="0" w:color="auto"/>
        <w:bottom w:val="none" w:sz="0" w:space="0" w:color="auto"/>
        <w:right w:val="none" w:sz="0" w:space="0" w:color="auto"/>
      </w:divBdr>
    </w:div>
    <w:div w:id="1014189370">
      <w:bodyDiv w:val="1"/>
      <w:marLeft w:val="0"/>
      <w:marRight w:val="0"/>
      <w:marTop w:val="0"/>
      <w:marBottom w:val="0"/>
      <w:divBdr>
        <w:top w:val="none" w:sz="0" w:space="0" w:color="auto"/>
        <w:left w:val="none" w:sz="0" w:space="0" w:color="auto"/>
        <w:bottom w:val="none" w:sz="0" w:space="0" w:color="auto"/>
        <w:right w:val="none" w:sz="0" w:space="0" w:color="auto"/>
      </w:divBdr>
    </w:div>
    <w:div w:id="1015839021">
      <w:bodyDiv w:val="1"/>
      <w:marLeft w:val="0"/>
      <w:marRight w:val="0"/>
      <w:marTop w:val="0"/>
      <w:marBottom w:val="0"/>
      <w:divBdr>
        <w:top w:val="none" w:sz="0" w:space="0" w:color="auto"/>
        <w:left w:val="none" w:sz="0" w:space="0" w:color="auto"/>
        <w:bottom w:val="none" w:sz="0" w:space="0" w:color="auto"/>
        <w:right w:val="none" w:sz="0" w:space="0" w:color="auto"/>
      </w:divBdr>
    </w:div>
    <w:div w:id="1018890478">
      <w:bodyDiv w:val="1"/>
      <w:marLeft w:val="0"/>
      <w:marRight w:val="0"/>
      <w:marTop w:val="0"/>
      <w:marBottom w:val="0"/>
      <w:divBdr>
        <w:top w:val="none" w:sz="0" w:space="0" w:color="auto"/>
        <w:left w:val="none" w:sz="0" w:space="0" w:color="auto"/>
        <w:bottom w:val="none" w:sz="0" w:space="0" w:color="auto"/>
        <w:right w:val="none" w:sz="0" w:space="0" w:color="auto"/>
      </w:divBdr>
    </w:div>
    <w:div w:id="1021514574">
      <w:bodyDiv w:val="1"/>
      <w:marLeft w:val="0"/>
      <w:marRight w:val="0"/>
      <w:marTop w:val="0"/>
      <w:marBottom w:val="0"/>
      <w:divBdr>
        <w:top w:val="none" w:sz="0" w:space="0" w:color="auto"/>
        <w:left w:val="none" w:sz="0" w:space="0" w:color="auto"/>
        <w:bottom w:val="none" w:sz="0" w:space="0" w:color="auto"/>
        <w:right w:val="none" w:sz="0" w:space="0" w:color="auto"/>
      </w:divBdr>
    </w:div>
    <w:div w:id="1028145332">
      <w:bodyDiv w:val="1"/>
      <w:marLeft w:val="0"/>
      <w:marRight w:val="0"/>
      <w:marTop w:val="0"/>
      <w:marBottom w:val="0"/>
      <w:divBdr>
        <w:top w:val="none" w:sz="0" w:space="0" w:color="auto"/>
        <w:left w:val="none" w:sz="0" w:space="0" w:color="auto"/>
        <w:bottom w:val="none" w:sz="0" w:space="0" w:color="auto"/>
        <w:right w:val="none" w:sz="0" w:space="0" w:color="auto"/>
      </w:divBdr>
    </w:div>
    <w:div w:id="1030183835">
      <w:bodyDiv w:val="1"/>
      <w:marLeft w:val="0"/>
      <w:marRight w:val="0"/>
      <w:marTop w:val="0"/>
      <w:marBottom w:val="0"/>
      <w:divBdr>
        <w:top w:val="none" w:sz="0" w:space="0" w:color="auto"/>
        <w:left w:val="none" w:sz="0" w:space="0" w:color="auto"/>
        <w:bottom w:val="none" w:sz="0" w:space="0" w:color="auto"/>
        <w:right w:val="none" w:sz="0" w:space="0" w:color="auto"/>
      </w:divBdr>
    </w:div>
    <w:div w:id="1041981615">
      <w:bodyDiv w:val="1"/>
      <w:marLeft w:val="0"/>
      <w:marRight w:val="0"/>
      <w:marTop w:val="0"/>
      <w:marBottom w:val="0"/>
      <w:divBdr>
        <w:top w:val="none" w:sz="0" w:space="0" w:color="auto"/>
        <w:left w:val="none" w:sz="0" w:space="0" w:color="auto"/>
        <w:bottom w:val="none" w:sz="0" w:space="0" w:color="auto"/>
        <w:right w:val="none" w:sz="0" w:space="0" w:color="auto"/>
      </w:divBdr>
    </w:div>
    <w:div w:id="1063212171">
      <w:bodyDiv w:val="1"/>
      <w:marLeft w:val="0"/>
      <w:marRight w:val="0"/>
      <w:marTop w:val="0"/>
      <w:marBottom w:val="0"/>
      <w:divBdr>
        <w:top w:val="none" w:sz="0" w:space="0" w:color="auto"/>
        <w:left w:val="none" w:sz="0" w:space="0" w:color="auto"/>
        <w:bottom w:val="none" w:sz="0" w:space="0" w:color="auto"/>
        <w:right w:val="none" w:sz="0" w:space="0" w:color="auto"/>
      </w:divBdr>
      <w:divsChild>
        <w:div w:id="198889460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066688737">
      <w:bodyDiv w:val="1"/>
      <w:marLeft w:val="0"/>
      <w:marRight w:val="0"/>
      <w:marTop w:val="0"/>
      <w:marBottom w:val="0"/>
      <w:divBdr>
        <w:top w:val="none" w:sz="0" w:space="0" w:color="auto"/>
        <w:left w:val="none" w:sz="0" w:space="0" w:color="auto"/>
        <w:bottom w:val="none" w:sz="0" w:space="0" w:color="auto"/>
        <w:right w:val="none" w:sz="0" w:space="0" w:color="auto"/>
      </w:divBdr>
    </w:div>
    <w:div w:id="10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96445664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101148304">
      <w:bodyDiv w:val="1"/>
      <w:marLeft w:val="0"/>
      <w:marRight w:val="0"/>
      <w:marTop w:val="0"/>
      <w:marBottom w:val="0"/>
      <w:divBdr>
        <w:top w:val="none" w:sz="0" w:space="0" w:color="auto"/>
        <w:left w:val="none" w:sz="0" w:space="0" w:color="auto"/>
        <w:bottom w:val="none" w:sz="0" w:space="0" w:color="auto"/>
        <w:right w:val="none" w:sz="0" w:space="0" w:color="auto"/>
      </w:divBdr>
    </w:div>
    <w:div w:id="1115758550">
      <w:bodyDiv w:val="1"/>
      <w:marLeft w:val="0"/>
      <w:marRight w:val="0"/>
      <w:marTop w:val="0"/>
      <w:marBottom w:val="0"/>
      <w:divBdr>
        <w:top w:val="none" w:sz="0" w:space="0" w:color="auto"/>
        <w:left w:val="none" w:sz="0" w:space="0" w:color="auto"/>
        <w:bottom w:val="none" w:sz="0" w:space="0" w:color="auto"/>
        <w:right w:val="none" w:sz="0" w:space="0" w:color="auto"/>
      </w:divBdr>
    </w:div>
    <w:div w:id="1133476538">
      <w:bodyDiv w:val="1"/>
      <w:marLeft w:val="0"/>
      <w:marRight w:val="0"/>
      <w:marTop w:val="0"/>
      <w:marBottom w:val="0"/>
      <w:divBdr>
        <w:top w:val="none" w:sz="0" w:space="0" w:color="auto"/>
        <w:left w:val="none" w:sz="0" w:space="0" w:color="auto"/>
        <w:bottom w:val="none" w:sz="0" w:space="0" w:color="auto"/>
        <w:right w:val="none" w:sz="0" w:space="0" w:color="auto"/>
      </w:divBdr>
    </w:div>
    <w:div w:id="1149052056">
      <w:bodyDiv w:val="1"/>
      <w:marLeft w:val="0"/>
      <w:marRight w:val="0"/>
      <w:marTop w:val="0"/>
      <w:marBottom w:val="0"/>
      <w:divBdr>
        <w:top w:val="none" w:sz="0" w:space="0" w:color="auto"/>
        <w:left w:val="none" w:sz="0" w:space="0" w:color="auto"/>
        <w:bottom w:val="none" w:sz="0" w:space="0" w:color="auto"/>
        <w:right w:val="none" w:sz="0" w:space="0" w:color="auto"/>
      </w:divBdr>
    </w:div>
    <w:div w:id="1151676396">
      <w:bodyDiv w:val="1"/>
      <w:marLeft w:val="0"/>
      <w:marRight w:val="0"/>
      <w:marTop w:val="0"/>
      <w:marBottom w:val="0"/>
      <w:divBdr>
        <w:top w:val="none" w:sz="0" w:space="0" w:color="auto"/>
        <w:left w:val="none" w:sz="0" w:space="0" w:color="auto"/>
        <w:bottom w:val="none" w:sz="0" w:space="0" w:color="auto"/>
        <w:right w:val="none" w:sz="0" w:space="0" w:color="auto"/>
      </w:divBdr>
    </w:div>
    <w:div w:id="1158613525">
      <w:bodyDiv w:val="1"/>
      <w:marLeft w:val="0"/>
      <w:marRight w:val="0"/>
      <w:marTop w:val="0"/>
      <w:marBottom w:val="0"/>
      <w:divBdr>
        <w:top w:val="none" w:sz="0" w:space="0" w:color="auto"/>
        <w:left w:val="none" w:sz="0" w:space="0" w:color="auto"/>
        <w:bottom w:val="none" w:sz="0" w:space="0" w:color="auto"/>
        <w:right w:val="none" w:sz="0" w:space="0" w:color="auto"/>
      </w:divBdr>
    </w:div>
    <w:div w:id="1168979932">
      <w:bodyDiv w:val="1"/>
      <w:marLeft w:val="0"/>
      <w:marRight w:val="0"/>
      <w:marTop w:val="0"/>
      <w:marBottom w:val="0"/>
      <w:divBdr>
        <w:top w:val="none" w:sz="0" w:space="0" w:color="auto"/>
        <w:left w:val="none" w:sz="0" w:space="0" w:color="auto"/>
        <w:bottom w:val="none" w:sz="0" w:space="0" w:color="auto"/>
        <w:right w:val="none" w:sz="0" w:space="0" w:color="auto"/>
      </w:divBdr>
    </w:div>
    <w:div w:id="1184444549">
      <w:bodyDiv w:val="1"/>
      <w:marLeft w:val="0"/>
      <w:marRight w:val="0"/>
      <w:marTop w:val="0"/>
      <w:marBottom w:val="0"/>
      <w:divBdr>
        <w:top w:val="none" w:sz="0" w:space="0" w:color="auto"/>
        <w:left w:val="none" w:sz="0" w:space="0" w:color="auto"/>
        <w:bottom w:val="none" w:sz="0" w:space="0" w:color="auto"/>
        <w:right w:val="none" w:sz="0" w:space="0" w:color="auto"/>
      </w:divBdr>
    </w:div>
    <w:div w:id="1212880738">
      <w:bodyDiv w:val="1"/>
      <w:marLeft w:val="0"/>
      <w:marRight w:val="0"/>
      <w:marTop w:val="0"/>
      <w:marBottom w:val="0"/>
      <w:divBdr>
        <w:top w:val="none" w:sz="0" w:space="0" w:color="auto"/>
        <w:left w:val="none" w:sz="0" w:space="0" w:color="auto"/>
        <w:bottom w:val="none" w:sz="0" w:space="0" w:color="auto"/>
        <w:right w:val="none" w:sz="0" w:space="0" w:color="auto"/>
      </w:divBdr>
    </w:div>
    <w:div w:id="1213421301">
      <w:bodyDiv w:val="1"/>
      <w:marLeft w:val="0"/>
      <w:marRight w:val="0"/>
      <w:marTop w:val="0"/>
      <w:marBottom w:val="0"/>
      <w:divBdr>
        <w:top w:val="none" w:sz="0" w:space="0" w:color="auto"/>
        <w:left w:val="none" w:sz="0" w:space="0" w:color="auto"/>
        <w:bottom w:val="none" w:sz="0" w:space="0" w:color="auto"/>
        <w:right w:val="none" w:sz="0" w:space="0" w:color="auto"/>
      </w:divBdr>
    </w:div>
    <w:div w:id="1221671061">
      <w:bodyDiv w:val="1"/>
      <w:marLeft w:val="0"/>
      <w:marRight w:val="0"/>
      <w:marTop w:val="0"/>
      <w:marBottom w:val="0"/>
      <w:divBdr>
        <w:top w:val="none" w:sz="0" w:space="0" w:color="auto"/>
        <w:left w:val="none" w:sz="0" w:space="0" w:color="auto"/>
        <w:bottom w:val="none" w:sz="0" w:space="0" w:color="auto"/>
        <w:right w:val="none" w:sz="0" w:space="0" w:color="auto"/>
      </w:divBdr>
    </w:div>
    <w:div w:id="1229880444">
      <w:bodyDiv w:val="1"/>
      <w:marLeft w:val="0"/>
      <w:marRight w:val="0"/>
      <w:marTop w:val="0"/>
      <w:marBottom w:val="0"/>
      <w:divBdr>
        <w:top w:val="none" w:sz="0" w:space="0" w:color="auto"/>
        <w:left w:val="none" w:sz="0" w:space="0" w:color="auto"/>
        <w:bottom w:val="none" w:sz="0" w:space="0" w:color="auto"/>
        <w:right w:val="none" w:sz="0" w:space="0" w:color="auto"/>
      </w:divBdr>
      <w:divsChild>
        <w:div w:id="645665743">
          <w:blockQuote w:val="1"/>
          <w:marLeft w:val="225"/>
          <w:marRight w:val="0"/>
          <w:marTop w:val="0"/>
          <w:marBottom w:val="0"/>
          <w:divBdr>
            <w:top w:val="none" w:sz="0" w:space="0" w:color="auto"/>
            <w:left w:val="none" w:sz="0" w:space="0" w:color="auto"/>
            <w:bottom w:val="none" w:sz="0" w:space="0" w:color="auto"/>
            <w:right w:val="none" w:sz="0" w:space="0" w:color="auto"/>
          </w:divBdr>
        </w:div>
        <w:div w:id="210587922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238636238">
      <w:bodyDiv w:val="1"/>
      <w:marLeft w:val="0"/>
      <w:marRight w:val="0"/>
      <w:marTop w:val="0"/>
      <w:marBottom w:val="0"/>
      <w:divBdr>
        <w:top w:val="none" w:sz="0" w:space="0" w:color="auto"/>
        <w:left w:val="none" w:sz="0" w:space="0" w:color="auto"/>
        <w:bottom w:val="none" w:sz="0" w:space="0" w:color="auto"/>
        <w:right w:val="none" w:sz="0" w:space="0" w:color="auto"/>
      </w:divBdr>
    </w:div>
    <w:div w:id="1252661312">
      <w:bodyDiv w:val="1"/>
      <w:marLeft w:val="0"/>
      <w:marRight w:val="0"/>
      <w:marTop w:val="0"/>
      <w:marBottom w:val="0"/>
      <w:divBdr>
        <w:top w:val="none" w:sz="0" w:space="0" w:color="auto"/>
        <w:left w:val="none" w:sz="0" w:space="0" w:color="auto"/>
        <w:bottom w:val="none" w:sz="0" w:space="0" w:color="auto"/>
        <w:right w:val="none" w:sz="0" w:space="0" w:color="auto"/>
      </w:divBdr>
    </w:div>
    <w:div w:id="1254360493">
      <w:bodyDiv w:val="1"/>
      <w:marLeft w:val="0"/>
      <w:marRight w:val="0"/>
      <w:marTop w:val="0"/>
      <w:marBottom w:val="0"/>
      <w:divBdr>
        <w:top w:val="none" w:sz="0" w:space="0" w:color="auto"/>
        <w:left w:val="none" w:sz="0" w:space="0" w:color="auto"/>
        <w:bottom w:val="none" w:sz="0" w:space="0" w:color="auto"/>
        <w:right w:val="none" w:sz="0" w:space="0" w:color="auto"/>
      </w:divBdr>
    </w:div>
    <w:div w:id="1257636205">
      <w:bodyDiv w:val="1"/>
      <w:marLeft w:val="0"/>
      <w:marRight w:val="0"/>
      <w:marTop w:val="0"/>
      <w:marBottom w:val="0"/>
      <w:divBdr>
        <w:top w:val="none" w:sz="0" w:space="0" w:color="auto"/>
        <w:left w:val="none" w:sz="0" w:space="0" w:color="auto"/>
        <w:bottom w:val="none" w:sz="0" w:space="0" w:color="auto"/>
        <w:right w:val="none" w:sz="0" w:space="0" w:color="auto"/>
      </w:divBdr>
    </w:div>
    <w:div w:id="1277909330">
      <w:bodyDiv w:val="1"/>
      <w:marLeft w:val="0"/>
      <w:marRight w:val="0"/>
      <w:marTop w:val="0"/>
      <w:marBottom w:val="0"/>
      <w:divBdr>
        <w:top w:val="none" w:sz="0" w:space="0" w:color="auto"/>
        <w:left w:val="none" w:sz="0" w:space="0" w:color="auto"/>
        <w:bottom w:val="none" w:sz="0" w:space="0" w:color="auto"/>
        <w:right w:val="none" w:sz="0" w:space="0" w:color="auto"/>
      </w:divBdr>
      <w:divsChild>
        <w:div w:id="173034904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287271932">
      <w:bodyDiv w:val="1"/>
      <w:marLeft w:val="0"/>
      <w:marRight w:val="0"/>
      <w:marTop w:val="0"/>
      <w:marBottom w:val="0"/>
      <w:divBdr>
        <w:top w:val="none" w:sz="0" w:space="0" w:color="auto"/>
        <w:left w:val="none" w:sz="0" w:space="0" w:color="auto"/>
        <w:bottom w:val="none" w:sz="0" w:space="0" w:color="auto"/>
        <w:right w:val="none" w:sz="0" w:space="0" w:color="auto"/>
      </w:divBdr>
    </w:div>
    <w:div w:id="1348025858">
      <w:bodyDiv w:val="1"/>
      <w:marLeft w:val="0"/>
      <w:marRight w:val="0"/>
      <w:marTop w:val="0"/>
      <w:marBottom w:val="0"/>
      <w:divBdr>
        <w:top w:val="none" w:sz="0" w:space="0" w:color="auto"/>
        <w:left w:val="none" w:sz="0" w:space="0" w:color="auto"/>
        <w:bottom w:val="none" w:sz="0" w:space="0" w:color="auto"/>
        <w:right w:val="none" w:sz="0" w:space="0" w:color="auto"/>
      </w:divBdr>
      <w:divsChild>
        <w:div w:id="20664552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48364940">
      <w:bodyDiv w:val="1"/>
      <w:marLeft w:val="0"/>
      <w:marRight w:val="0"/>
      <w:marTop w:val="0"/>
      <w:marBottom w:val="0"/>
      <w:divBdr>
        <w:top w:val="none" w:sz="0" w:space="0" w:color="auto"/>
        <w:left w:val="none" w:sz="0" w:space="0" w:color="auto"/>
        <w:bottom w:val="none" w:sz="0" w:space="0" w:color="auto"/>
        <w:right w:val="none" w:sz="0" w:space="0" w:color="auto"/>
      </w:divBdr>
    </w:div>
    <w:div w:id="1351444718">
      <w:bodyDiv w:val="1"/>
      <w:marLeft w:val="0"/>
      <w:marRight w:val="0"/>
      <w:marTop w:val="0"/>
      <w:marBottom w:val="0"/>
      <w:divBdr>
        <w:top w:val="none" w:sz="0" w:space="0" w:color="auto"/>
        <w:left w:val="none" w:sz="0" w:space="0" w:color="auto"/>
        <w:bottom w:val="none" w:sz="0" w:space="0" w:color="auto"/>
        <w:right w:val="none" w:sz="0" w:space="0" w:color="auto"/>
      </w:divBdr>
    </w:div>
    <w:div w:id="1361515521">
      <w:bodyDiv w:val="1"/>
      <w:marLeft w:val="0"/>
      <w:marRight w:val="0"/>
      <w:marTop w:val="0"/>
      <w:marBottom w:val="0"/>
      <w:divBdr>
        <w:top w:val="none" w:sz="0" w:space="0" w:color="auto"/>
        <w:left w:val="none" w:sz="0" w:space="0" w:color="auto"/>
        <w:bottom w:val="none" w:sz="0" w:space="0" w:color="auto"/>
        <w:right w:val="none" w:sz="0" w:space="0" w:color="auto"/>
      </w:divBdr>
    </w:div>
    <w:div w:id="1362632289">
      <w:bodyDiv w:val="1"/>
      <w:marLeft w:val="0"/>
      <w:marRight w:val="0"/>
      <w:marTop w:val="0"/>
      <w:marBottom w:val="0"/>
      <w:divBdr>
        <w:top w:val="none" w:sz="0" w:space="0" w:color="auto"/>
        <w:left w:val="none" w:sz="0" w:space="0" w:color="auto"/>
        <w:bottom w:val="none" w:sz="0" w:space="0" w:color="auto"/>
        <w:right w:val="none" w:sz="0" w:space="0" w:color="auto"/>
      </w:divBdr>
      <w:divsChild>
        <w:div w:id="3966742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70297648">
      <w:bodyDiv w:val="1"/>
      <w:marLeft w:val="0"/>
      <w:marRight w:val="0"/>
      <w:marTop w:val="0"/>
      <w:marBottom w:val="0"/>
      <w:divBdr>
        <w:top w:val="none" w:sz="0" w:space="0" w:color="auto"/>
        <w:left w:val="none" w:sz="0" w:space="0" w:color="auto"/>
        <w:bottom w:val="none" w:sz="0" w:space="0" w:color="auto"/>
        <w:right w:val="none" w:sz="0" w:space="0" w:color="auto"/>
      </w:divBdr>
      <w:divsChild>
        <w:div w:id="66782489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83287156">
      <w:bodyDiv w:val="1"/>
      <w:marLeft w:val="0"/>
      <w:marRight w:val="0"/>
      <w:marTop w:val="0"/>
      <w:marBottom w:val="0"/>
      <w:divBdr>
        <w:top w:val="none" w:sz="0" w:space="0" w:color="auto"/>
        <w:left w:val="none" w:sz="0" w:space="0" w:color="auto"/>
        <w:bottom w:val="none" w:sz="0" w:space="0" w:color="auto"/>
        <w:right w:val="none" w:sz="0" w:space="0" w:color="auto"/>
      </w:divBdr>
    </w:div>
    <w:div w:id="1393237056">
      <w:bodyDiv w:val="1"/>
      <w:marLeft w:val="0"/>
      <w:marRight w:val="0"/>
      <w:marTop w:val="0"/>
      <w:marBottom w:val="0"/>
      <w:divBdr>
        <w:top w:val="none" w:sz="0" w:space="0" w:color="auto"/>
        <w:left w:val="none" w:sz="0" w:space="0" w:color="auto"/>
        <w:bottom w:val="none" w:sz="0" w:space="0" w:color="auto"/>
        <w:right w:val="none" w:sz="0" w:space="0" w:color="auto"/>
      </w:divBdr>
    </w:div>
    <w:div w:id="1396198377">
      <w:bodyDiv w:val="1"/>
      <w:marLeft w:val="0"/>
      <w:marRight w:val="0"/>
      <w:marTop w:val="0"/>
      <w:marBottom w:val="0"/>
      <w:divBdr>
        <w:top w:val="none" w:sz="0" w:space="0" w:color="auto"/>
        <w:left w:val="none" w:sz="0" w:space="0" w:color="auto"/>
        <w:bottom w:val="none" w:sz="0" w:space="0" w:color="auto"/>
        <w:right w:val="none" w:sz="0" w:space="0" w:color="auto"/>
      </w:divBdr>
    </w:div>
    <w:div w:id="1410231179">
      <w:bodyDiv w:val="1"/>
      <w:marLeft w:val="0"/>
      <w:marRight w:val="0"/>
      <w:marTop w:val="0"/>
      <w:marBottom w:val="0"/>
      <w:divBdr>
        <w:top w:val="none" w:sz="0" w:space="0" w:color="auto"/>
        <w:left w:val="none" w:sz="0" w:space="0" w:color="auto"/>
        <w:bottom w:val="none" w:sz="0" w:space="0" w:color="auto"/>
        <w:right w:val="none" w:sz="0" w:space="0" w:color="auto"/>
      </w:divBdr>
    </w:div>
    <w:div w:id="1451045670">
      <w:bodyDiv w:val="1"/>
      <w:marLeft w:val="0"/>
      <w:marRight w:val="0"/>
      <w:marTop w:val="0"/>
      <w:marBottom w:val="0"/>
      <w:divBdr>
        <w:top w:val="none" w:sz="0" w:space="0" w:color="auto"/>
        <w:left w:val="none" w:sz="0" w:space="0" w:color="auto"/>
        <w:bottom w:val="none" w:sz="0" w:space="0" w:color="auto"/>
        <w:right w:val="none" w:sz="0" w:space="0" w:color="auto"/>
      </w:divBdr>
    </w:div>
    <w:div w:id="1459762286">
      <w:bodyDiv w:val="1"/>
      <w:marLeft w:val="0"/>
      <w:marRight w:val="0"/>
      <w:marTop w:val="0"/>
      <w:marBottom w:val="0"/>
      <w:divBdr>
        <w:top w:val="none" w:sz="0" w:space="0" w:color="auto"/>
        <w:left w:val="none" w:sz="0" w:space="0" w:color="auto"/>
        <w:bottom w:val="none" w:sz="0" w:space="0" w:color="auto"/>
        <w:right w:val="none" w:sz="0" w:space="0" w:color="auto"/>
      </w:divBdr>
    </w:div>
    <w:div w:id="1485124042">
      <w:bodyDiv w:val="1"/>
      <w:marLeft w:val="0"/>
      <w:marRight w:val="0"/>
      <w:marTop w:val="0"/>
      <w:marBottom w:val="0"/>
      <w:divBdr>
        <w:top w:val="none" w:sz="0" w:space="0" w:color="auto"/>
        <w:left w:val="none" w:sz="0" w:space="0" w:color="auto"/>
        <w:bottom w:val="none" w:sz="0" w:space="0" w:color="auto"/>
        <w:right w:val="none" w:sz="0" w:space="0" w:color="auto"/>
      </w:divBdr>
    </w:div>
    <w:div w:id="1507088728">
      <w:bodyDiv w:val="1"/>
      <w:marLeft w:val="0"/>
      <w:marRight w:val="0"/>
      <w:marTop w:val="0"/>
      <w:marBottom w:val="0"/>
      <w:divBdr>
        <w:top w:val="none" w:sz="0" w:space="0" w:color="auto"/>
        <w:left w:val="none" w:sz="0" w:space="0" w:color="auto"/>
        <w:bottom w:val="none" w:sz="0" w:space="0" w:color="auto"/>
        <w:right w:val="none" w:sz="0" w:space="0" w:color="auto"/>
      </w:divBdr>
    </w:div>
    <w:div w:id="1519811623">
      <w:bodyDiv w:val="1"/>
      <w:marLeft w:val="0"/>
      <w:marRight w:val="0"/>
      <w:marTop w:val="0"/>
      <w:marBottom w:val="0"/>
      <w:divBdr>
        <w:top w:val="none" w:sz="0" w:space="0" w:color="auto"/>
        <w:left w:val="none" w:sz="0" w:space="0" w:color="auto"/>
        <w:bottom w:val="none" w:sz="0" w:space="0" w:color="auto"/>
        <w:right w:val="none" w:sz="0" w:space="0" w:color="auto"/>
      </w:divBdr>
    </w:div>
    <w:div w:id="1536888875">
      <w:bodyDiv w:val="1"/>
      <w:marLeft w:val="0"/>
      <w:marRight w:val="0"/>
      <w:marTop w:val="0"/>
      <w:marBottom w:val="0"/>
      <w:divBdr>
        <w:top w:val="none" w:sz="0" w:space="0" w:color="auto"/>
        <w:left w:val="none" w:sz="0" w:space="0" w:color="auto"/>
        <w:bottom w:val="none" w:sz="0" w:space="0" w:color="auto"/>
        <w:right w:val="none" w:sz="0" w:space="0" w:color="auto"/>
      </w:divBdr>
    </w:div>
    <w:div w:id="1554929746">
      <w:bodyDiv w:val="1"/>
      <w:marLeft w:val="0"/>
      <w:marRight w:val="0"/>
      <w:marTop w:val="0"/>
      <w:marBottom w:val="0"/>
      <w:divBdr>
        <w:top w:val="none" w:sz="0" w:space="0" w:color="auto"/>
        <w:left w:val="none" w:sz="0" w:space="0" w:color="auto"/>
        <w:bottom w:val="none" w:sz="0" w:space="0" w:color="auto"/>
        <w:right w:val="none" w:sz="0" w:space="0" w:color="auto"/>
      </w:divBdr>
    </w:div>
    <w:div w:id="1581328715">
      <w:bodyDiv w:val="1"/>
      <w:marLeft w:val="0"/>
      <w:marRight w:val="0"/>
      <w:marTop w:val="0"/>
      <w:marBottom w:val="0"/>
      <w:divBdr>
        <w:top w:val="none" w:sz="0" w:space="0" w:color="auto"/>
        <w:left w:val="none" w:sz="0" w:space="0" w:color="auto"/>
        <w:bottom w:val="none" w:sz="0" w:space="0" w:color="auto"/>
        <w:right w:val="none" w:sz="0" w:space="0" w:color="auto"/>
      </w:divBdr>
    </w:div>
    <w:div w:id="1581940427">
      <w:bodyDiv w:val="1"/>
      <w:marLeft w:val="0"/>
      <w:marRight w:val="0"/>
      <w:marTop w:val="0"/>
      <w:marBottom w:val="0"/>
      <w:divBdr>
        <w:top w:val="none" w:sz="0" w:space="0" w:color="auto"/>
        <w:left w:val="none" w:sz="0" w:space="0" w:color="auto"/>
        <w:bottom w:val="none" w:sz="0" w:space="0" w:color="auto"/>
        <w:right w:val="none" w:sz="0" w:space="0" w:color="auto"/>
      </w:divBdr>
    </w:div>
    <w:div w:id="1602375508">
      <w:bodyDiv w:val="1"/>
      <w:marLeft w:val="0"/>
      <w:marRight w:val="0"/>
      <w:marTop w:val="0"/>
      <w:marBottom w:val="0"/>
      <w:divBdr>
        <w:top w:val="none" w:sz="0" w:space="0" w:color="auto"/>
        <w:left w:val="none" w:sz="0" w:space="0" w:color="auto"/>
        <w:bottom w:val="none" w:sz="0" w:space="0" w:color="auto"/>
        <w:right w:val="none" w:sz="0" w:space="0" w:color="auto"/>
      </w:divBdr>
    </w:div>
    <w:div w:id="1606883662">
      <w:bodyDiv w:val="1"/>
      <w:marLeft w:val="0"/>
      <w:marRight w:val="0"/>
      <w:marTop w:val="0"/>
      <w:marBottom w:val="0"/>
      <w:divBdr>
        <w:top w:val="none" w:sz="0" w:space="0" w:color="auto"/>
        <w:left w:val="none" w:sz="0" w:space="0" w:color="auto"/>
        <w:bottom w:val="none" w:sz="0" w:space="0" w:color="auto"/>
        <w:right w:val="none" w:sz="0" w:space="0" w:color="auto"/>
      </w:divBdr>
    </w:div>
    <w:div w:id="1612198218">
      <w:bodyDiv w:val="1"/>
      <w:marLeft w:val="0"/>
      <w:marRight w:val="0"/>
      <w:marTop w:val="0"/>
      <w:marBottom w:val="0"/>
      <w:divBdr>
        <w:top w:val="none" w:sz="0" w:space="0" w:color="auto"/>
        <w:left w:val="none" w:sz="0" w:space="0" w:color="auto"/>
        <w:bottom w:val="none" w:sz="0" w:space="0" w:color="auto"/>
        <w:right w:val="none" w:sz="0" w:space="0" w:color="auto"/>
      </w:divBdr>
    </w:div>
    <w:div w:id="1619027773">
      <w:bodyDiv w:val="1"/>
      <w:marLeft w:val="0"/>
      <w:marRight w:val="0"/>
      <w:marTop w:val="0"/>
      <w:marBottom w:val="0"/>
      <w:divBdr>
        <w:top w:val="none" w:sz="0" w:space="0" w:color="auto"/>
        <w:left w:val="none" w:sz="0" w:space="0" w:color="auto"/>
        <w:bottom w:val="none" w:sz="0" w:space="0" w:color="auto"/>
        <w:right w:val="none" w:sz="0" w:space="0" w:color="auto"/>
      </w:divBdr>
    </w:div>
    <w:div w:id="1645626398">
      <w:bodyDiv w:val="1"/>
      <w:marLeft w:val="0"/>
      <w:marRight w:val="0"/>
      <w:marTop w:val="0"/>
      <w:marBottom w:val="0"/>
      <w:divBdr>
        <w:top w:val="none" w:sz="0" w:space="0" w:color="auto"/>
        <w:left w:val="none" w:sz="0" w:space="0" w:color="auto"/>
        <w:bottom w:val="none" w:sz="0" w:space="0" w:color="auto"/>
        <w:right w:val="none" w:sz="0" w:space="0" w:color="auto"/>
      </w:divBdr>
    </w:div>
    <w:div w:id="1665090006">
      <w:bodyDiv w:val="1"/>
      <w:marLeft w:val="0"/>
      <w:marRight w:val="0"/>
      <w:marTop w:val="0"/>
      <w:marBottom w:val="0"/>
      <w:divBdr>
        <w:top w:val="none" w:sz="0" w:space="0" w:color="auto"/>
        <w:left w:val="none" w:sz="0" w:space="0" w:color="auto"/>
        <w:bottom w:val="none" w:sz="0" w:space="0" w:color="auto"/>
        <w:right w:val="none" w:sz="0" w:space="0" w:color="auto"/>
      </w:divBdr>
    </w:div>
    <w:div w:id="1675567905">
      <w:bodyDiv w:val="1"/>
      <w:marLeft w:val="0"/>
      <w:marRight w:val="0"/>
      <w:marTop w:val="0"/>
      <w:marBottom w:val="0"/>
      <w:divBdr>
        <w:top w:val="none" w:sz="0" w:space="0" w:color="auto"/>
        <w:left w:val="none" w:sz="0" w:space="0" w:color="auto"/>
        <w:bottom w:val="none" w:sz="0" w:space="0" w:color="auto"/>
        <w:right w:val="none" w:sz="0" w:space="0" w:color="auto"/>
      </w:divBdr>
    </w:div>
    <w:div w:id="1707412437">
      <w:bodyDiv w:val="1"/>
      <w:marLeft w:val="0"/>
      <w:marRight w:val="0"/>
      <w:marTop w:val="0"/>
      <w:marBottom w:val="0"/>
      <w:divBdr>
        <w:top w:val="none" w:sz="0" w:space="0" w:color="auto"/>
        <w:left w:val="none" w:sz="0" w:space="0" w:color="auto"/>
        <w:bottom w:val="none" w:sz="0" w:space="0" w:color="auto"/>
        <w:right w:val="none" w:sz="0" w:space="0" w:color="auto"/>
      </w:divBdr>
      <w:divsChild>
        <w:div w:id="131800055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78209731">
      <w:bodyDiv w:val="1"/>
      <w:marLeft w:val="0"/>
      <w:marRight w:val="0"/>
      <w:marTop w:val="0"/>
      <w:marBottom w:val="0"/>
      <w:divBdr>
        <w:top w:val="none" w:sz="0" w:space="0" w:color="auto"/>
        <w:left w:val="none" w:sz="0" w:space="0" w:color="auto"/>
        <w:bottom w:val="none" w:sz="0" w:space="0" w:color="auto"/>
        <w:right w:val="none" w:sz="0" w:space="0" w:color="auto"/>
      </w:divBdr>
    </w:div>
    <w:div w:id="1822235276">
      <w:bodyDiv w:val="1"/>
      <w:marLeft w:val="0"/>
      <w:marRight w:val="0"/>
      <w:marTop w:val="0"/>
      <w:marBottom w:val="0"/>
      <w:divBdr>
        <w:top w:val="none" w:sz="0" w:space="0" w:color="auto"/>
        <w:left w:val="none" w:sz="0" w:space="0" w:color="auto"/>
        <w:bottom w:val="none" w:sz="0" w:space="0" w:color="auto"/>
        <w:right w:val="none" w:sz="0" w:space="0" w:color="auto"/>
      </w:divBdr>
    </w:div>
    <w:div w:id="1829394508">
      <w:bodyDiv w:val="1"/>
      <w:marLeft w:val="0"/>
      <w:marRight w:val="0"/>
      <w:marTop w:val="0"/>
      <w:marBottom w:val="0"/>
      <w:divBdr>
        <w:top w:val="none" w:sz="0" w:space="0" w:color="auto"/>
        <w:left w:val="none" w:sz="0" w:space="0" w:color="auto"/>
        <w:bottom w:val="none" w:sz="0" w:space="0" w:color="auto"/>
        <w:right w:val="none" w:sz="0" w:space="0" w:color="auto"/>
      </w:divBdr>
    </w:div>
    <w:div w:id="1846898512">
      <w:bodyDiv w:val="1"/>
      <w:marLeft w:val="0"/>
      <w:marRight w:val="0"/>
      <w:marTop w:val="0"/>
      <w:marBottom w:val="0"/>
      <w:divBdr>
        <w:top w:val="none" w:sz="0" w:space="0" w:color="auto"/>
        <w:left w:val="none" w:sz="0" w:space="0" w:color="auto"/>
        <w:bottom w:val="none" w:sz="0" w:space="0" w:color="auto"/>
        <w:right w:val="none" w:sz="0" w:space="0" w:color="auto"/>
      </w:divBdr>
      <w:divsChild>
        <w:div w:id="72806976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851214997">
      <w:bodyDiv w:val="1"/>
      <w:marLeft w:val="0"/>
      <w:marRight w:val="0"/>
      <w:marTop w:val="0"/>
      <w:marBottom w:val="0"/>
      <w:divBdr>
        <w:top w:val="none" w:sz="0" w:space="0" w:color="auto"/>
        <w:left w:val="none" w:sz="0" w:space="0" w:color="auto"/>
        <w:bottom w:val="none" w:sz="0" w:space="0" w:color="auto"/>
        <w:right w:val="none" w:sz="0" w:space="0" w:color="auto"/>
      </w:divBdr>
    </w:div>
    <w:div w:id="1904632721">
      <w:bodyDiv w:val="1"/>
      <w:marLeft w:val="0"/>
      <w:marRight w:val="0"/>
      <w:marTop w:val="0"/>
      <w:marBottom w:val="0"/>
      <w:divBdr>
        <w:top w:val="none" w:sz="0" w:space="0" w:color="auto"/>
        <w:left w:val="none" w:sz="0" w:space="0" w:color="auto"/>
        <w:bottom w:val="none" w:sz="0" w:space="0" w:color="auto"/>
        <w:right w:val="none" w:sz="0" w:space="0" w:color="auto"/>
      </w:divBdr>
    </w:div>
    <w:div w:id="1916233045">
      <w:bodyDiv w:val="1"/>
      <w:marLeft w:val="0"/>
      <w:marRight w:val="0"/>
      <w:marTop w:val="0"/>
      <w:marBottom w:val="0"/>
      <w:divBdr>
        <w:top w:val="none" w:sz="0" w:space="0" w:color="auto"/>
        <w:left w:val="none" w:sz="0" w:space="0" w:color="auto"/>
        <w:bottom w:val="none" w:sz="0" w:space="0" w:color="auto"/>
        <w:right w:val="none" w:sz="0" w:space="0" w:color="auto"/>
      </w:divBdr>
    </w:div>
    <w:div w:id="1935168799">
      <w:bodyDiv w:val="1"/>
      <w:marLeft w:val="0"/>
      <w:marRight w:val="0"/>
      <w:marTop w:val="0"/>
      <w:marBottom w:val="0"/>
      <w:divBdr>
        <w:top w:val="none" w:sz="0" w:space="0" w:color="auto"/>
        <w:left w:val="none" w:sz="0" w:space="0" w:color="auto"/>
        <w:bottom w:val="none" w:sz="0" w:space="0" w:color="auto"/>
        <w:right w:val="none" w:sz="0" w:space="0" w:color="auto"/>
      </w:divBdr>
    </w:div>
    <w:div w:id="1949972278">
      <w:bodyDiv w:val="1"/>
      <w:marLeft w:val="0"/>
      <w:marRight w:val="0"/>
      <w:marTop w:val="0"/>
      <w:marBottom w:val="0"/>
      <w:divBdr>
        <w:top w:val="none" w:sz="0" w:space="0" w:color="auto"/>
        <w:left w:val="none" w:sz="0" w:space="0" w:color="auto"/>
        <w:bottom w:val="none" w:sz="0" w:space="0" w:color="auto"/>
        <w:right w:val="none" w:sz="0" w:space="0" w:color="auto"/>
      </w:divBdr>
    </w:div>
    <w:div w:id="1959333892">
      <w:bodyDiv w:val="1"/>
      <w:marLeft w:val="0"/>
      <w:marRight w:val="0"/>
      <w:marTop w:val="0"/>
      <w:marBottom w:val="0"/>
      <w:divBdr>
        <w:top w:val="none" w:sz="0" w:space="0" w:color="auto"/>
        <w:left w:val="none" w:sz="0" w:space="0" w:color="auto"/>
        <w:bottom w:val="none" w:sz="0" w:space="0" w:color="auto"/>
        <w:right w:val="none" w:sz="0" w:space="0" w:color="auto"/>
      </w:divBdr>
    </w:div>
    <w:div w:id="1983078972">
      <w:bodyDiv w:val="1"/>
      <w:marLeft w:val="0"/>
      <w:marRight w:val="0"/>
      <w:marTop w:val="0"/>
      <w:marBottom w:val="0"/>
      <w:divBdr>
        <w:top w:val="none" w:sz="0" w:space="0" w:color="auto"/>
        <w:left w:val="none" w:sz="0" w:space="0" w:color="auto"/>
        <w:bottom w:val="none" w:sz="0" w:space="0" w:color="auto"/>
        <w:right w:val="none" w:sz="0" w:space="0" w:color="auto"/>
      </w:divBdr>
    </w:div>
    <w:div w:id="1999773070">
      <w:bodyDiv w:val="1"/>
      <w:marLeft w:val="0"/>
      <w:marRight w:val="0"/>
      <w:marTop w:val="0"/>
      <w:marBottom w:val="0"/>
      <w:divBdr>
        <w:top w:val="none" w:sz="0" w:space="0" w:color="auto"/>
        <w:left w:val="none" w:sz="0" w:space="0" w:color="auto"/>
        <w:bottom w:val="none" w:sz="0" w:space="0" w:color="auto"/>
        <w:right w:val="none" w:sz="0" w:space="0" w:color="auto"/>
      </w:divBdr>
    </w:div>
    <w:div w:id="2010716625">
      <w:bodyDiv w:val="1"/>
      <w:marLeft w:val="0"/>
      <w:marRight w:val="0"/>
      <w:marTop w:val="0"/>
      <w:marBottom w:val="0"/>
      <w:divBdr>
        <w:top w:val="none" w:sz="0" w:space="0" w:color="auto"/>
        <w:left w:val="none" w:sz="0" w:space="0" w:color="auto"/>
        <w:bottom w:val="none" w:sz="0" w:space="0" w:color="auto"/>
        <w:right w:val="none" w:sz="0" w:space="0" w:color="auto"/>
      </w:divBdr>
    </w:div>
    <w:div w:id="2046054523">
      <w:bodyDiv w:val="1"/>
      <w:marLeft w:val="0"/>
      <w:marRight w:val="0"/>
      <w:marTop w:val="0"/>
      <w:marBottom w:val="0"/>
      <w:divBdr>
        <w:top w:val="none" w:sz="0" w:space="0" w:color="auto"/>
        <w:left w:val="none" w:sz="0" w:space="0" w:color="auto"/>
        <w:bottom w:val="none" w:sz="0" w:space="0" w:color="auto"/>
        <w:right w:val="none" w:sz="0" w:space="0" w:color="auto"/>
      </w:divBdr>
    </w:div>
    <w:div w:id="2056154126">
      <w:bodyDiv w:val="1"/>
      <w:marLeft w:val="0"/>
      <w:marRight w:val="0"/>
      <w:marTop w:val="0"/>
      <w:marBottom w:val="0"/>
      <w:divBdr>
        <w:top w:val="none" w:sz="0" w:space="0" w:color="auto"/>
        <w:left w:val="none" w:sz="0" w:space="0" w:color="auto"/>
        <w:bottom w:val="none" w:sz="0" w:space="0" w:color="auto"/>
        <w:right w:val="none" w:sz="0" w:space="0" w:color="auto"/>
      </w:divBdr>
      <w:divsChild>
        <w:div w:id="120483183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60127778">
      <w:bodyDiv w:val="1"/>
      <w:marLeft w:val="0"/>
      <w:marRight w:val="0"/>
      <w:marTop w:val="0"/>
      <w:marBottom w:val="0"/>
      <w:divBdr>
        <w:top w:val="none" w:sz="0" w:space="0" w:color="auto"/>
        <w:left w:val="none" w:sz="0" w:space="0" w:color="auto"/>
        <w:bottom w:val="none" w:sz="0" w:space="0" w:color="auto"/>
        <w:right w:val="none" w:sz="0" w:space="0" w:color="auto"/>
      </w:divBdr>
    </w:div>
    <w:div w:id="2066105273">
      <w:bodyDiv w:val="1"/>
      <w:marLeft w:val="0"/>
      <w:marRight w:val="0"/>
      <w:marTop w:val="0"/>
      <w:marBottom w:val="0"/>
      <w:divBdr>
        <w:top w:val="none" w:sz="0" w:space="0" w:color="auto"/>
        <w:left w:val="none" w:sz="0" w:space="0" w:color="auto"/>
        <w:bottom w:val="none" w:sz="0" w:space="0" w:color="auto"/>
        <w:right w:val="none" w:sz="0" w:space="0" w:color="auto"/>
      </w:divBdr>
      <w:divsChild>
        <w:div w:id="146920472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75657751">
      <w:bodyDiv w:val="1"/>
      <w:marLeft w:val="0"/>
      <w:marRight w:val="0"/>
      <w:marTop w:val="0"/>
      <w:marBottom w:val="0"/>
      <w:divBdr>
        <w:top w:val="none" w:sz="0" w:space="0" w:color="auto"/>
        <w:left w:val="none" w:sz="0" w:space="0" w:color="auto"/>
        <w:bottom w:val="none" w:sz="0" w:space="0" w:color="auto"/>
        <w:right w:val="none" w:sz="0" w:space="0" w:color="auto"/>
      </w:divBdr>
    </w:div>
    <w:div w:id="2094668704">
      <w:bodyDiv w:val="1"/>
      <w:marLeft w:val="0"/>
      <w:marRight w:val="0"/>
      <w:marTop w:val="0"/>
      <w:marBottom w:val="0"/>
      <w:divBdr>
        <w:top w:val="none" w:sz="0" w:space="0" w:color="auto"/>
        <w:left w:val="none" w:sz="0" w:space="0" w:color="auto"/>
        <w:bottom w:val="none" w:sz="0" w:space="0" w:color="auto"/>
        <w:right w:val="none" w:sz="0" w:space="0" w:color="auto"/>
      </w:divBdr>
      <w:divsChild>
        <w:div w:id="127751856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111781245">
      <w:bodyDiv w:val="1"/>
      <w:marLeft w:val="0"/>
      <w:marRight w:val="0"/>
      <w:marTop w:val="0"/>
      <w:marBottom w:val="0"/>
      <w:divBdr>
        <w:top w:val="none" w:sz="0" w:space="0" w:color="auto"/>
        <w:left w:val="none" w:sz="0" w:space="0" w:color="auto"/>
        <w:bottom w:val="none" w:sz="0" w:space="0" w:color="auto"/>
        <w:right w:val="none" w:sz="0" w:space="0" w:color="auto"/>
      </w:divBdr>
    </w:div>
    <w:div w:id="2112044708">
      <w:bodyDiv w:val="1"/>
      <w:marLeft w:val="0"/>
      <w:marRight w:val="0"/>
      <w:marTop w:val="0"/>
      <w:marBottom w:val="0"/>
      <w:divBdr>
        <w:top w:val="none" w:sz="0" w:space="0" w:color="auto"/>
        <w:left w:val="none" w:sz="0" w:space="0" w:color="auto"/>
        <w:bottom w:val="none" w:sz="0" w:space="0" w:color="auto"/>
        <w:right w:val="none" w:sz="0" w:space="0" w:color="auto"/>
      </w:divBdr>
    </w:div>
    <w:div w:id="2113549047">
      <w:bodyDiv w:val="1"/>
      <w:marLeft w:val="0"/>
      <w:marRight w:val="0"/>
      <w:marTop w:val="0"/>
      <w:marBottom w:val="0"/>
      <w:divBdr>
        <w:top w:val="none" w:sz="0" w:space="0" w:color="auto"/>
        <w:left w:val="none" w:sz="0" w:space="0" w:color="auto"/>
        <w:bottom w:val="none" w:sz="0" w:space="0" w:color="auto"/>
        <w:right w:val="none" w:sz="0" w:space="0" w:color="auto"/>
      </w:divBdr>
      <w:divsChild>
        <w:div w:id="211223415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115783769">
      <w:bodyDiv w:val="1"/>
      <w:marLeft w:val="0"/>
      <w:marRight w:val="0"/>
      <w:marTop w:val="0"/>
      <w:marBottom w:val="0"/>
      <w:divBdr>
        <w:top w:val="none" w:sz="0" w:space="0" w:color="auto"/>
        <w:left w:val="none" w:sz="0" w:space="0" w:color="auto"/>
        <w:bottom w:val="none" w:sz="0" w:space="0" w:color="auto"/>
        <w:right w:val="none" w:sz="0" w:space="0" w:color="auto"/>
      </w:divBdr>
    </w:div>
    <w:div w:id="2134593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rRoSnFO62/tMd6o0w4RYw6m6eQ==">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4C3344-B33D-476C-AF63-EBE819246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11</Pages>
  <Words>4398</Words>
  <Characters>25071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Marija Jandric</cp:lastModifiedBy>
  <cp:revision>36</cp:revision>
  <dcterms:created xsi:type="dcterms:W3CDTF">2025-06-04T08:03:00Z</dcterms:created>
  <dcterms:modified xsi:type="dcterms:W3CDTF">2025-08-05T10:01:00Z</dcterms:modified>
  <cp:category/>
</cp:coreProperties>
</file>