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КОНТРОЛНА ЛИСТА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ГОДИШЊИ ПРОГРАМ ЗАШТИТЕ, УРЕЂЕЊА 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КОРИШЋЕЊА ПОЉОПРИВРЕДНОГ ЗЕМЉИШТА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180"/>
        </w:tabs>
        <w:ind w:left="714" w:firstLine="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14" w:hanging="5.999999999999943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Закон чија примена се проверава: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180"/>
        </w:tabs>
        <w:ind w:left="714" w:firstLine="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Закон о пољопривредном земљишту („Службени гласник РС“, бр. 62/06, 65/08 - др. закон, 41/09, 112/15, 80/17 и 95/18 - др. закон)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" w:right="0" w:firstLine="122.9999999999999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" w:right="0" w:firstLine="122.9999999999999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Подаци о надзираном субјекту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1"/>
        <w:gridCol w:w="5758"/>
        <w:tblGridChange w:id="0">
          <w:tblGrid>
            <w:gridCol w:w="3881"/>
            <w:gridCol w:w="5758"/>
          </w:tblGrid>
        </w:tblGridChange>
      </w:tblGrid>
      <w:tr>
        <w:trPr>
          <w:cantSplit w:val="0"/>
          <w:trHeight w:val="12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Субјекат за јавним овлашћењима:</w:t>
            </w:r>
          </w:p>
          <w:bookmarkStart w:colFirst="0" w:colLast="0" w:name="gjdgxs" w:id="0"/>
          <w:bookmarkEnd w:id="0"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Орган државне управе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Јединица локалне самоуправе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Орган јединице локал. самоуправе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Одговорно лице: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Функција: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ЈМБГ / Лични број / Број пасоша: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Адреса: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Тел./Моб./Факс: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851"/>
        <w:rPr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2. Доношење Годишњег програма заштите, уређења и коришћења пољопривредног земљишта</w:t>
      </w:r>
      <w:r w:rsidDel="00000000" w:rsidR="00000000" w:rsidRPr="00000000">
        <w:rPr>
          <w:rtl w:val="0"/>
        </w:rPr>
      </w:r>
    </w:p>
    <w:tbl>
      <w:tblPr>
        <w:tblStyle w:val="Table2"/>
        <w:tblW w:w="9641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52"/>
        <w:gridCol w:w="5623"/>
        <w:gridCol w:w="1566"/>
        <w:tblGridChange w:id="0">
          <w:tblGrid>
            <w:gridCol w:w="2452"/>
            <w:gridCol w:w="5623"/>
            <w:gridCol w:w="1566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Питање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Одговор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 ли је надлежни орган јединица локалне самоуправе (ЈЛС) донео годишњи програм заштите, уређења и коришћења пољопривредног земљишта за текућу годину?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у прописаном року (до 31. марта текуће год.)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после прописаног рока (после 31. марта текуће год.)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</w:tc>
      </w:tr>
      <w:tr>
        <w:trPr>
          <w:cantSplit w:val="1"/>
          <w:trHeight w:val="538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  <w:tr>
        <w:trPr>
          <w:cantSplit w:val="1"/>
          <w:trHeight w:val="44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Ако је одговор на претходно питање „да“ да ли је годишњи програм донет: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претходно прибављеном мишљењу комисије коју образује председник општине, односно градоначелник?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</w:tc>
      </w:tr>
      <w:tr>
        <w:trPr>
          <w:cantSplit w:val="1"/>
          <w:trHeight w:val="44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уз сагласност Министарства надлежног за послове пољопривреде?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</w:tc>
      </w:tr>
      <w:tr>
        <w:trPr>
          <w:cantSplit w:val="1"/>
          <w:trHeight w:val="44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  <w:tr>
        <w:trPr>
          <w:cantSplit w:val="1"/>
          <w:trHeight w:val="484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 ли годишњи програм садржи податке о пољопривредном земљишту у државној својини које је изузето из поступка давања у закуп, односно коришћење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8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  <w:tr>
        <w:trPr>
          <w:cantSplit w:val="1"/>
          <w:trHeight w:val="538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Ако је одговор на претходно питање „да“, да ли надлежни орган јединице локалне самоуправе (ЈЛС) поседује доказе о разлозима за изузимање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8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Напомена: Лажно приказивање или прикривање чињеница у овом извештају, у циљу довођења инспекције у заблуду у погледу испуњености захтева из контролне листе и процене ризика код надзираног субјекта, подлеже правним последицама због састављања исправе неистините садржине ради довођења надлежног орагана у заблуду и стављања субекта у повољнији положај. Правне последице укључују повећање вероватноће настанка штетних последица у оквиру процене ризика код тог надзираног субјекта.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Ова контролна листа се не бодује.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09" w:firstLine="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Контролна листа је саставни део записника бр.: _______________________________ од _________________ године.</w:t>
      </w:r>
    </w:p>
    <w:p w:rsidR="00000000" w:rsidDel="00000000" w:rsidP="00000000" w:rsidRDefault="00000000" w:rsidRPr="00000000" w14:paraId="00000053">
      <w:pPr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14" w:firstLine="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Контролна листа сачињена у __________________________, ________________. године</w:t>
      </w:r>
    </w:p>
    <w:p w:rsidR="00000000" w:rsidDel="00000000" w:rsidP="00000000" w:rsidRDefault="00000000" w:rsidRPr="00000000" w14:paraId="00000055">
      <w:pPr>
        <w:ind w:left="714" w:firstLine="0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14" w:firstLine="0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8190" w:firstLine="0"/>
        <w:jc w:val="both"/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Инспектор/и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14" w:firstLine="72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1276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ab/>
        <w:tab/>
        <w:tab/>
        <w:t xml:space="preserve">                       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5A">
      <w:pPr>
        <w:ind w:left="714" w:firstLine="720"/>
        <w:jc w:val="both"/>
        <w:rPr>
          <w:rFonts w:ascii="Cambria" w:cs="Cambria" w:eastAsia="Cambria" w:hAnsi="Cambri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                                              (потпис)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1276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ab/>
        <w:tab/>
        <w:t xml:space="preserve">                                       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5D">
      <w:pPr>
        <w:ind w:left="714" w:firstLine="720"/>
        <w:jc w:val="both"/>
        <w:rPr>
          <w:rFonts w:ascii="Cambria" w:cs="Cambria" w:eastAsia="Cambria" w:hAnsi="Cambri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                                              (потпис)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1276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ab/>
        <w:tab/>
        <w:tab/>
        <w:t xml:space="preserve">                       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60">
      <w:pPr>
        <w:ind w:left="714" w:firstLine="720"/>
        <w:jc w:val="both"/>
        <w:rPr>
          <w:rFonts w:ascii="Cambria" w:cs="Cambria" w:eastAsia="Cambria" w:hAnsi="Cambri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                                              (потпис)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09" w:right="111" w:firstLine="0"/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УПУТСТВО ЗА ПОПУЊАВАЊЕ КОНТРОЛНЕ ЛИСТЕ СА НАПОМЕНАМА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09" w:right="111" w:firstLine="0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09" w:right="111" w:firstLine="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Контролну листу инспекција примењује у поступку редовног инспекцијског надзора и мешовитог инспекцијског надзора у делу који се односи на редован надзор, а у поступку ванредног инспекцијског надзора инспекција може да користи контролну листу, када то одговара природи, предмету и обухвату ванредног надзора.</w:t>
      </w:r>
    </w:p>
    <w:p w:rsidR="00000000" w:rsidDel="00000000" w:rsidP="00000000" w:rsidRDefault="00000000" w:rsidRPr="00000000" w14:paraId="00000067">
      <w:pPr>
        <w:ind w:right="111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09" w:right="111" w:firstLine="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Напомена: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Нерегистровани субјекат, односно субјекат из чл. 33. ст. 2. Закона о инспекцијском надзору је: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- надзирани субјекат који обавља делатност или врши активност, а није уписан у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основни регистар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који води Агенција за привредне регистре или други орган или организација надлежна за упис оснивања правног лица и другог субјекта;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- субјекат уписан у основни регистар, али обавља одређену делатност или врши одређену активност, а није уписан у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посебан регистар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или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евиденцију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коју води други надлежни орган или организација или то чини без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сагласности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надлежног органа или организације (дозвола, одобрење, решење, мишљење, уверење, лиценца, сертификат, акредитација, потврда, овлашћење, акт о сагласности, акт о условима и др.) или без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пријаве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надлежном органу или организацији, када су овај упис, сагласност или пријава прописани као услов за обављање те делатности или вршење те активности.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Када се утврди да је у питању нерегистровани субјекат, исти спада у високоризичну категорију и у том случају инспектор поступа тако што у вршењу надзора не попуњава контролну листу, не врши бодовање и не установљава степен ризика (инспектор у надзору може да користи контролну листу али је мање везан њеном садржином него када је у питању регистровани субјекат, јер се инспекцијски надзор над нерегистрованим субјектом врши у границама предмета које инспектор утврђује током трајања инспекцијског надзора). Надзирани субјекат може извршити „самоинспекцију“ ризика према свом најбољем знању, умећу и правилима струке, и доставити инспекцији извештај о самопровери испуњености захтева из контролне листе и самопроцени ризика, које је спровео сагласно садржини контролне листе и правилима о процени ризика.</w:t>
      </w:r>
    </w:p>
    <w:p w:rsidR="00000000" w:rsidDel="00000000" w:rsidP="00000000" w:rsidRDefault="00000000" w:rsidRPr="00000000" w14:paraId="00000070">
      <w:pPr>
        <w:ind w:left="714" w:firstLine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993" w:top="426" w:left="864" w:right="864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ind w:right="260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6515100</wp:posOffset>
              </wp:positionH>
              <wp:positionV relativeFrom="paragraph">
                <wp:posOffset>9347200</wp:posOffset>
              </wp:positionV>
              <wp:extent cx="398145" cy="2647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1690" y="3652365"/>
                        <a:ext cx="3886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f243e"/>
                              <w:sz w:val="20"/>
                              <w:vertAlign w:val="baseline"/>
                            </w:rPr>
                            <w:t xml:space="preserve"> PAGE  \* Arabic  \* MERGEFORMAT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f243e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0" spcFirstLastPara="1" rIns="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6515100</wp:posOffset>
              </wp:positionH>
              <wp:positionV relativeFrom="paragraph">
                <wp:posOffset>9347200</wp:posOffset>
              </wp:positionV>
              <wp:extent cx="398145" cy="26479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145" cy="264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12.0" w:type="dxa"/>
      <w:jc w:val="left"/>
      <w:tblInd w:w="438.0" w:type="dxa"/>
      <w:tblLayout w:type="fixed"/>
      <w:tblLook w:val="0000"/>
    </w:tblPr>
    <w:tblGrid>
      <w:gridCol w:w="1127"/>
      <w:gridCol w:w="4110"/>
      <w:gridCol w:w="1146"/>
      <w:gridCol w:w="3529"/>
      <w:tblGridChange w:id="0">
        <w:tblGrid>
          <w:gridCol w:w="1127"/>
          <w:gridCol w:w="4110"/>
          <w:gridCol w:w="1146"/>
          <w:gridCol w:w="3529"/>
        </w:tblGrid>
      </w:tblGridChange>
    </w:tblGrid>
    <w:tr>
      <w:trPr>
        <w:cantSplit w:val="0"/>
        <w:tblHeader w:val="0"/>
      </w:trPr>
      <w:tc>
        <w:tcPr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2">
          <w:pPr>
            <w:jc w:val="center"/>
            <w:rPr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389255" cy="674370"/>
                <wp:effectExtent b="0" l="0" r="0" t="0"/>
                <wp:docPr descr="Srbija-Grb_wp_1024" id="2" name="image1.jpg"/>
                <a:graphic>
                  <a:graphicData uri="http://schemas.openxmlformats.org/drawingml/2006/picture">
                    <pic:pic>
                      <pic:nvPicPr>
                        <pic:cNvPr descr="Srbija-Grb_wp_1024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255" cy="6743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ind w:left="-58" w:firstLine="0"/>
            <w:rPr>
              <w:rFonts w:ascii="Cambria" w:cs="Cambria" w:eastAsia="Cambria" w:hAnsi="Cambria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sz w:val="22"/>
              <w:szCs w:val="22"/>
              <w:vertAlign w:val="baseline"/>
              <w:rtl w:val="0"/>
            </w:rPr>
            <w:t xml:space="preserve">МИНИСТАРСТВО ПОЉОПРИВРЕДЕ,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ind w:left="-58" w:firstLine="0"/>
            <w:rPr>
              <w:rFonts w:ascii="Cambria" w:cs="Cambria" w:eastAsia="Cambria" w:hAnsi="Cambria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sz w:val="22"/>
              <w:szCs w:val="22"/>
              <w:vertAlign w:val="baseline"/>
              <w:rtl w:val="0"/>
            </w:rPr>
            <w:t xml:space="preserve">ШУМАРСТВА И ВОДОПРИВРЕДЕ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ind w:left="-58" w:firstLine="0"/>
            <w:rPr>
              <w:rFonts w:ascii="Cambria" w:cs="Cambria" w:eastAsia="Cambria" w:hAnsi="Cambria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vertAlign w:val="baseline"/>
              <w:rtl w:val="0"/>
            </w:rPr>
            <w:t xml:space="preserve">Сектор пољопривредне инспекције</w:t>
          </w:r>
        </w:p>
        <w:p w:rsidR="00000000" w:rsidDel="00000000" w:rsidP="00000000" w:rsidRDefault="00000000" w:rsidRPr="00000000" w14:paraId="00000076">
          <w:pPr>
            <w:ind w:left="-58" w:firstLine="0"/>
            <w:rPr>
              <w:rFonts w:ascii="Cambria" w:cs="Cambria" w:eastAsia="Cambria" w:hAnsi="Cambria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vertAlign w:val="baseline"/>
              <w:rtl w:val="0"/>
            </w:rPr>
            <w:t xml:space="preserve">Одељење пољопривредне инспекције</w:t>
          </w:r>
        </w:p>
        <w:p w:rsidR="00000000" w:rsidDel="00000000" w:rsidP="00000000" w:rsidRDefault="00000000" w:rsidRPr="00000000" w14:paraId="00000077">
          <w:pPr>
            <w:ind w:left="-58" w:firstLine="0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vertAlign w:val="baseline"/>
              <w:rtl w:val="0"/>
            </w:rPr>
            <w:t xml:space="preserve">за пољопривредно земљиште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8">
          <w:pPr>
            <w:jc w:val="righ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jc w:val="right"/>
            <w:rPr>
              <w:rFonts w:ascii="Cambria" w:cs="Cambria" w:eastAsia="Cambria" w:hAnsi="Cambria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vertAlign w:val="baseline"/>
              <w:rtl w:val="0"/>
            </w:rPr>
            <w:t xml:space="preserve">Шифра: КЛ-309-01/01</w:t>
          </w:r>
        </w:p>
      </w:tc>
    </w:tr>
  </w:tbl>
  <w:p w:rsidR="00000000" w:rsidDel="00000000" w:rsidP="00000000" w:rsidRDefault="00000000" w:rsidRPr="00000000" w14:paraId="0000007A">
    <w:pPr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0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0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